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FA9" w:rsidRPr="00566FA9" w:rsidRDefault="00566FA9" w:rsidP="00566FA9">
      <w:pPr>
        <w:pStyle w:val="a00"/>
        <w:spacing w:before="0" w:beforeAutospacing="0" w:after="0" w:afterAutospacing="0"/>
        <w:jc w:val="center"/>
        <w:rPr>
          <w:sz w:val="27"/>
          <w:szCs w:val="27"/>
        </w:rPr>
      </w:pPr>
      <w:r w:rsidRPr="00566FA9">
        <w:rPr>
          <w:b/>
          <w:bCs/>
          <w:sz w:val="27"/>
          <w:szCs w:val="27"/>
        </w:rPr>
        <w:t>Информация</w:t>
      </w:r>
    </w:p>
    <w:p w:rsidR="00566FA9" w:rsidRPr="00566FA9" w:rsidRDefault="00566FA9" w:rsidP="00566FA9">
      <w:pPr>
        <w:pStyle w:val="a00"/>
        <w:spacing w:before="0" w:beforeAutospacing="0" w:after="0" w:afterAutospacing="0"/>
        <w:jc w:val="center"/>
        <w:rPr>
          <w:sz w:val="27"/>
          <w:szCs w:val="27"/>
        </w:rPr>
      </w:pPr>
      <w:r w:rsidRPr="00566FA9">
        <w:rPr>
          <w:b/>
          <w:bCs/>
          <w:sz w:val="27"/>
          <w:szCs w:val="27"/>
        </w:rPr>
        <w:t>по результатам экспе</w:t>
      </w:r>
      <w:r>
        <w:rPr>
          <w:b/>
          <w:bCs/>
          <w:sz w:val="27"/>
          <w:szCs w:val="27"/>
        </w:rPr>
        <w:t>ртно-аналитического мероприятия</w:t>
      </w:r>
      <w:r w:rsidRPr="00566FA9">
        <w:rPr>
          <w:b/>
          <w:bCs/>
          <w:sz w:val="27"/>
          <w:szCs w:val="27"/>
        </w:rPr>
        <w:t xml:space="preserve"> о ходе исполнения бюджета муниципального образования </w:t>
      </w:r>
      <w:proofErr w:type="spellStart"/>
      <w:r w:rsidRPr="00566FA9">
        <w:rPr>
          <w:b/>
          <w:bCs/>
          <w:sz w:val="27"/>
          <w:szCs w:val="27"/>
        </w:rPr>
        <w:t>Аскизский</w:t>
      </w:r>
      <w:proofErr w:type="spellEnd"/>
      <w:r w:rsidRPr="00566FA9">
        <w:rPr>
          <w:b/>
          <w:bCs/>
          <w:sz w:val="27"/>
          <w:szCs w:val="27"/>
        </w:rPr>
        <w:t xml:space="preserve"> район</w:t>
      </w:r>
    </w:p>
    <w:p w:rsidR="00566FA9" w:rsidRPr="00566FA9" w:rsidRDefault="00566FA9" w:rsidP="00566FA9">
      <w:pPr>
        <w:pStyle w:val="a00"/>
        <w:spacing w:before="0" w:beforeAutospacing="0" w:after="0" w:afterAutospacing="0"/>
        <w:jc w:val="center"/>
        <w:rPr>
          <w:sz w:val="27"/>
          <w:szCs w:val="27"/>
        </w:rPr>
      </w:pPr>
      <w:r w:rsidRPr="00566FA9">
        <w:rPr>
          <w:b/>
          <w:bCs/>
          <w:sz w:val="27"/>
          <w:szCs w:val="27"/>
        </w:rPr>
        <w:t>за 1 полугодие 2019 года.</w:t>
      </w:r>
    </w:p>
    <w:p w:rsidR="00566FA9" w:rsidRPr="00566FA9" w:rsidRDefault="00566FA9" w:rsidP="00566FA9">
      <w:pPr>
        <w:spacing w:after="0" w:line="360" w:lineRule="auto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</w:t>
      </w:r>
      <w:bookmarkStart w:id="0" w:name="_GoBack"/>
      <w:bookmarkEnd w:id="0"/>
    </w:p>
    <w:p w:rsidR="00566FA9" w:rsidRPr="00566FA9" w:rsidRDefault="00566FA9" w:rsidP="00566FA9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1.  Основание для проведения экспертизы</w:t>
      </w:r>
      <w:r w:rsidRPr="00566FA9">
        <w:rPr>
          <w:rFonts w:ascii="Times New Roman" w:hAnsi="Times New Roman" w:cs="Times New Roman"/>
          <w:sz w:val="27"/>
          <w:szCs w:val="27"/>
        </w:rPr>
        <w:t xml:space="preserve">: 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от </w:t>
      </w:r>
      <w:r w:rsidRPr="00566FA9">
        <w:rPr>
          <w:rStyle w:val="14"/>
          <w:rFonts w:ascii="Times New Roman" w:hAnsi="Times New Roman" w:cs="Times New Roman"/>
          <w:sz w:val="27"/>
          <w:szCs w:val="27"/>
        </w:rPr>
        <w:t>27.12.2012 года № 93-рс</w:t>
      </w:r>
      <w:r w:rsidRPr="00566FA9">
        <w:rPr>
          <w:rFonts w:ascii="Times New Roman" w:hAnsi="Times New Roman" w:cs="Times New Roman"/>
          <w:sz w:val="27"/>
          <w:szCs w:val="27"/>
        </w:rPr>
        <w:t xml:space="preserve"> «О Контрольно-ревизионной комиссии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Республики Хакасия», Решение Совета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от </w:t>
      </w:r>
      <w:r w:rsidRPr="00566FA9">
        <w:rPr>
          <w:rStyle w:val="14"/>
          <w:rFonts w:ascii="Times New Roman" w:hAnsi="Times New Roman" w:cs="Times New Roman"/>
          <w:sz w:val="27"/>
          <w:szCs w:val="27"/>
        </w:rPr>
        <w:t>29.05.2008 года № 124-рс</w:t>
      </w:r>
      <w:r w:rsidRPr="00566FA9">
        <w:rPr>
          <w:rFonts w:ascii="Times New Roman" w:hAnsi="Times New Roman" w:cs="Times New Roman"/>
          <w:sz w:val="27"/>
          <w:szCs w:val="27"/>
        </w:rPr>
        <w:t xml:space="preserve"> «Об утверждении Положения «О бюджетном процессе и межбюджетных отношениях в муниципальном образовании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район», п</w:t>
      </w:r>
      <w:proofErr w:type="gramEnd"/>
      <w:r w:rsidRPr="00566FA9">
        <w:rPr>
          <w:rFonts w:ascii="Times New Roman" w:hAnsi="Times New Roman" w:cs="Times New Roman"/>
          <w:sz w:val="27"/>
          <w:szCs w:val="27"/>
        </w:rPr>
        <w:t xml:space="preserve">. 3.7 плана Контрольно-ревизионной комиссии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Республики Хакасия на 2019 год, утвержденный приказом председателя от 29.12.2018г. № 35.</w:t>
      </w:r>
    </w:p>
    <w:p w:rsidR="00566FA9" w:rsidRPr="00566FA9" w:rsidRDefault="00566FA9" w:rsidP="00566FA9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2.  Цель экспертизы</w:t>
      </w:r>
      <w:r w:rsidRPr="00566FA9">
        <w:rPr>
          <w:rFonts w:ascii="Times New Roman" w:hAnsi="Times New Roman" w:cs="Times New Roman"/>
          <w:sz w:val="27"/>
          <w:szCs w:val="27"/>
        </w:rPr>
        <w:t xml:space="preserve">: 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566FA9">
        <w:rPr>
          <w:rFonts w:ascii="Times New Roman" w:hAnsi="Times New Roman" w:cs="Times New Roman"/>
          <w:sz w:val="27"/>
          <w:szCs w:val="27"/>
        </w:rPr>
        <w:t xml:space="preserve"> ходом исполнения 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за 1 полугодие  2019 года.</w:t>
      </w:r>
    </w:p>
    <w:p w:rsidR="00566FA9" w:rsidRPr="00566FA9" w:rsidRDefault="00566FA9" w:rsidP="00566FA9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3.  Предмет экспертизы</w:t>
      </w:r>
      <w:r w:rsidRPr="00566FA9">
        <w:rPr>
          <w:rFonts w:ascii="Times New Roman" w:hAnsi="Times New Roman" w:cs="Times New Roman"/>
          <w:sz w:val="27"/>
          <w:szCs w:val="27"/>
        </w:rPr>
        <w:t xml:space="preserve">: отчет об исполнении  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за 1 полугодие 2019 года. </w:t>
      </w:r>
    </w:p>
    <w:p w:rsidR="00566FA9" w:rsidRPr="00566FA9" w:rsidRDefault="00566FA9" w:rsidP="00566FA9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4.  Содержание</w:t>
      </w:r>
      <w:r w:rsidRPr="00566FA9">
        <w:rPr>
          <w:rFonts w:ascii="Times New Roman" w:hAnsi="Times New Roman" w:cs="Times New Roman"/>
          <w:sz w:val="27"/>
          <w:szCs w:val="27"/>
        </w:rPr>
        <w:t>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b/>
          <w:bCs/>
          <w:sz w:val="27"/>
          <w:szCs w:val="27"/>
        </w:rPr>
        <w:t>Заключение.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Отчет об исполнении бюджета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за первое полугодие 2019г. представлен для проведения экспертизы в Контрольно-ревизионную комиссию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района своевременно в соответствии с нормативно-правовым актом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Положением «О бюджетном процессе и межбюджетных отношениях в муниципальном образовании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район».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Представленный отчет об исполнении бюджета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за 1 полугодие 2019 года соответствует Бюджетному кодексу РФ и Положению  о бюджетном процессе и межбюджетных отношениях в муниципальном образовании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Бюджет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на 2019 год утвержден </w:t>
      </w:r>
      <w:r w:rsidRPr="00566FA9">
        <w:rPr>
          <w:rFonts w:ascii="Times New Roman" w:hAnsi="Times New Roman" w:cs="Times New Roman"/>
          <w:sz w:val="27"/>
          <w:szCs w:val="27"/>
        </w:rPr>
        <w:t xml:space="preserve">решением Совета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  от 26.12.2018 года №114-рс «О бюджете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Республики Хакасия на  2019 год и плановый период 2020 и 2021 годов».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Первоначально доходы бюджета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утверждены в сумме 1273256,24 тыс. рублей, в том числе:</w:t>
      </w:r>
    </w:p>
    <w:p w:rsidR="00566FA9" w:rsidRPr="00566FA9" w:rsidRDefault="00566FA9" w:rsidP="00566FA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     -налоговые доходы  в сумме </w:t>
      </w:r>
      <w:r w:rsidRPr="00566FA9">
        <w:rPr>
          <w:rFonts w:ascii="Times New Roman" w:hAnsi="Times New Roman" w:cs="Times New Roman"/>
          <w:sz w:val="27"/>
          <w:szCs w:val="27"/>
        </w:rPr>
        <w:t xml:space="preserve">50263 </w:t>
      </w:r>
      <w:r w:rsidRPr="00566FA9">
        <w:rPr>
          <w:rStyle w:val="14"/>
          <w:rFonts w:ascii="Times New Roman" w:hAnsi="Times New Roman" w:cs="Times New Roman"/>
          <w:sz w:val="27"/>
          <w:szCs w:val="27"/>
        </w:rPr>
        <w:t>тыс. рублей;</w:t>
      </w:r>
    </w:p>
    <w:p w:rsidR="00566FA9" w:rsidRPr="00566FA9" w:rsidRDefault="00566FA9" w:rsidP="00566FA9">
      <w:pPr>
        <w:spacing w:after="0"/>
        <w:ind w:right="615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lastRenderedPageBreak/>
        <w:t xml:space="preserve">     -неналоговые доходы в сумме  </w:t>
      </w:r>
      <w:r w:rsidRPr="00566FA9">
        <w:rPr>
          <w:rFonts w:ascii="Times New Roman" w:hAnsi="Times New Roman" w:cs="Times New Roman"/>
          <w:sz w:val="27"/>
          <w:szCs w:val="27"/>
        </w:rPr>
        <w:t xml:space="preserve">31292,0 </w:t>
      </w:r>
      <w:r w:rsidRPr="00566FA9">
        <w:rPr>
          <w:rStyle w:val="14"/>
          <w:rFonts w:ascii="Times New Roman" w:hAnsi="Times New Roman" w:cs="Times New Roman"/>
          <w:sz w:val="27"/>
          <w:szCs w:val="27"/>
        </w:rPr>
        <w:t>тыс. рублей;</w:t>
      </w:r>
    </w:p>
    <w:p w:rsidR="00566FA9" w:rsidRPr="00566FA9" w:rsidRDefault="00566FA9" w:rsidP="00566FA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>     -безвозмездные поступления   в сумме 1191701,24 тыс. рублей</w:t>
      </w:r>
      <w:r w:rsidRPr="00566FA9">
        <w:rPr>
          <w:rStyle w:val="14"/>
          <w:rFonts w:ascii="Times New Roman" w:hAnsi="Times New Roman" w:cs="Times New Roman"/>
          <w:i/>
          <w:iCs/>
          <w:sz w:val="27"/>
          <w:szCs w:val="27"/>
        </w:rPr>
        <w:t>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>В течение 1 полугодия  2019 года</w:t>
      </w:r>
      <w:r w:rsidRPr="00566FA9">
        <w:rPr>
          <w:rStyle w:val="14"/>
          <w:rFonts w:ascii="Times New Roman" w:hAnsi="Times New Roman" w:cs="Times New Roman"/>
          <w:i/>
          <w:iCs/>
          <w:sz w:val="27"/>
          <w:szCs w:val="27"/>
        </w:rPr>
        <w:t xml:space="preserve"> </w:t>
      </w: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два раза вносились изменения в доходную часть бюджета.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В отчете об исполнении бюджета муниципального образования </w:t>
      </w:r>
      <w:proofErr w:type="spellStart"/>
      <w:r w:rsidRPr="00566FA9">
        <w:rPr>
          <w:rStyle w:val="14"/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Style w:val="14"/>
          <w:rFonts w:ascii="Times New Roman" w:hAnsi="Times New Roman" w:cs="Times New Roman"/>
          <w:sz w:val="27"/>
          <w:szCs w:val="27"/>
        </w:rPr>
        <w:t xml:space="preserve"> район за 1 полугодие 2019 года уточненные годовые назначения по доходам отражены в сумме 1411538,2 тыс. рублей, изменения составили 138282,0 тыс. рублей от первоначального плана.</w:t>
      </w:r>
    </w:p>
    <w:p w:rsidR="00566FA9" w:rsidRPr="00566FA9" w:rsidRDefault="00566FA9" w:rsidP="00566FA9">
      <w:pPr>
        <w:spacing w:after="0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Налоговые доходы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В 1 полугодии 2019 года бюджетные назначения по всем налоговым доходам исполнены  на общую сумму 24554,3 тыс. рублей (44,0%), в том числе: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-по налогу на доходы физических лиц в сумме 17672,6 тыс. рублей (43,50%);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-по акцизам, по подакцизным товарам (продукции), производимым на территории РФ   в сумме 1186,0 тыс. рублей (47,5%);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-по единому налогу на вмененный доход для отдельных видов деятельности  в сумме 2845,3 тыс. рублей (45,3%);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-по единому сельскохозяйственному налогу  в сумме 195,2 тыс. рублей (103,3%);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-налог, взимаемый в связи с применением патентной системы налогообложения  в сумме 45,9 тыс. рублей (31,0%);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- по государственной пошлине  в сумме  2609,3 тыс. рублей (51,7%).</w:t>
      </w:r>
    </w:p>
    <w:p w:rsidR="00566FA9" w:rsidRPr="00566FA9" w:rsidRDefault="00566FA9" w:rsidP="00566FA9">
      <w:pPr>
        <w:spacing w:after="0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Неналоговые доходы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Неналоговые доходы 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составили 16675,5 тыс. рублей (46,6%). 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  <w:lang w:val="ru-MO"/>
        </w:rPr>
        <w:t>Основную часть неналоговых доходов бюджета составили доходы</w:t>
      </w:r>
      <w:r w:rsidRPr="00566FA9">
        <w:rPr>
          <w:rFonts w:ascii="Times New Roman" w:hAnsi="Times New Roman" w:cs="Times New Roman"/>
          <w:sz w:val="27"/>
          <w:szCs w:val="27"/>
        </w:rPr>
        <w:t>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в сумме 14698,4 тыс. рублей (46,8%);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</w:t>
      </w:r>
      <w:r w:rsidRPr="00566FA9">
        <w:rPr>
          <w:rFonts w:ascii="Times New Roman" w:hAnsi="Times New Roman" w:cs="Times New Roman"/>
          <w:sz w:val="27"/>
          <w:szCs w:val="27"/>
          <w:lang w:val="ru-MO"/>
        </w:rPr>
        <w:t>доходы от оказания платных услуг и компенсации затрат государств 395,0 тыс. рублей (133,0%),</w:t>
      </w:r>
      <w:r w:rsidRPr="00566FA9">
        <w:rPr>
          <w:rFonts w:ascii="Times New Roman" w:hAnsi="Times New Roman" w:cs="Times New Roman"/>
          <w:i/>
          <w:iCs/>
          <w:sz w:val="27"/>
          <w:szCs w:val="27"/>
          <w:lang w:val="ru-MO"/>
        </w:rPr>
        <w:t xml:space="preserve"> </w:t>
      </w:r>
      <w:r w:rsidRPr="00566FA9">
        <w:rPr>
          <w:rFonts w:ascii="Times New Roman" w:hAnsi="Times New Roman" w:cs="Times New Roman"/>
          <w:sz w:val="27"/>
          <w:szCs w:val="27"/>
          <w:lang w:val="ru-MO"/>
        </w:rPr>
        <w:t>штрафы, санкции, возмещение ущерба  в сумме 404,1 тыс. рублей (20,0%).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Таким образом, собственные доходы (налоговые и неналоговые доходы) за 1 полугодие  2019 года при плане 91566,0 тыс. рублей исполнены в сумме 41229,8 тыс. рублей или на 45,0%  от плана  на 2019 год. 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 xml:space="preserve">В общей сумме  собственных доходов наибольшую долю  занимает 42,9% налог на </w:t>
      </w:r>
      <w:r w:rsidRPr="00566FA9">
        <w:rPr>
          <w:rFonts w:ascii="Times New Roman" w:hAnsi="Times New Roman" w:cs="Times New Roman"/>
          <w:sz w:val="27"/>
          <w:szCs w:val="27"/>
          <w:lang w:val="ru-MO"/>
        </w:rPr>
        <w:t>доходы физических лиц</w:t>
      </w:r>
      <w:r w:rsidRPr="00566FA9">
        <w:rPr>
          <w:rFonts w:ascii="Times New Roman" w:hAnsi="Times New Roman" w:cs="Times New Roman"/>
          <w:sz w:val="27"/>
          <w:szCs w:val="27"/>
        </w:rPr>
        <w:t xml:space="preserve">, 35,1% занимают доходы, получаемые в виде арендной либо иной платы за передачу в возмездное пользование государственного и </w:t>
      </w:r>
      <w:r w:rsidRPr="00566FA9">
        <w:rPr>
          <w:rFonts w:ascii="Times New Roman" w:hAnsi="Times New Roman" w:cs="Times New Roman"/>
          <w:sz w:val="27"/>
          <w:szCs w:val="27"/>
        </w:rPr>
        <w:lastRenderedPageBreak/>
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казенных).</w:t>
      </w:r>
      <w:proofErr w:type="gramEnd"/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 xml:space="preserve">Безвозмездных поступлений из других бюджетов бюджетной системы РФ </w:t>
      </w:r>
      <w:r w:rsidRPr="00566FA9">
        <w:rPr>
          <w:rFonts w:ascii="Times New Roman" w:hAnsi="Times New Roman" w:cs="Times New Roman"/>
          <w:sz w:val="27"/>
          <w:szCs w:val="27"/>
        </w:rPr>
        <w:t>за 1 полугодие 2019 года поступило в сумме 646694,7 тыс. рублей, при плане   1319972,2 тыс. рублей, что составляет  49,0% от плана на 2019 год, в том числе: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  -дотации на выравнивание бюджетной обеспеченности при плане на 2019 год в сумме 235799,0 тыс. рублей  исполнены  в сумме 103226,8 тыс. рублей или на 43,8%;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-дотации на поддержку мер по обеспечению сбалансированности  бюджетов при плане на 2019 год в сумме 99636,0 тыс. рублей  исполнены в сумме 41515,0 тыс. рублей, или  на 41,7%;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-субсидии при  плане 161954,2 тыс. рублей в 1 полугодии 2019 года исполнены в сумме 14879,7 тыс. рублей или  на 9,2%;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-субвенции при годовом плане на 2019 год в сумме  820277,0 тыс. рублей за 1 полугодие  2019 года исполнены в сумме 478069,8 тыс. рублей или  на 58,3%;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-иные межбюджетные трансферты при годовом плане на 2019 год в сумме  2043,0 тыс. рублей исполнены на 100,0%;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-прочие безвозмездные поступления поступили в сумме 9551,3тыс. рублей при годовом плане  260,0 тыс. рублей;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-доходы бюджетов бюджетной системы РФ от возврата бюджетами бюджетной системы РФ и организациями остатков субсидий, субвенций и иных межбюджетных трансфертов, имеющих целевое назначение, прошлых лет в сумме 0,8 тыс. рублей;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-возврат остатков субсидий, субвенций и иных межбюджетных трансфертов, имеющих целевое назначение, прошлых лет в сумме 2591,7 тыс. рублей.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Доля безвозмездных поступлений в общем объеме доходов составляет 94,0%.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3.При планируемом 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дефиците</w:t>
      </w:r>
      <w:r w:rsidRPr="00566FA9">
        <w:rPr>
          <w:rFonts w:ascii="Times New Roman" w:hAnsi="Times New Roman" w:cs="Times New Roman"/>
          <w:sz w:val="27"/>
          <w:szCs w:val="27"/>
        </w:rPr>
        <w:t xml:space="preserve"> местного бюджета в сумме 6647,3 тыс. рублей  за 1 полугодие   2019   года отражен дефицит бюджета в сумме 2081,6 тыс. рублей или 5,0% от суммы налоговых и неналоговых доходов.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pStyle w:val="a3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66FA9">
        <w:rPr>
          <w:sz w:val="27"/>
          <w:szCs w:val="27"/>
        </w:rPr>
        <w:t>4.</w:t>
      </w:r>
      <w:r w:rsidRPr="00566FA9">
        <w:rPr>
          <w:b/>
          <w:bCs/>
          <w:sz w:val="27"/>
          <w:szCs w:val="27"/>
        </w:rPr>
        <w:t xml:space="preserve">Расходы </w:t>
      </w:r>
      <w:r w:rsidRPr="00566FA9">
        <w:rPr>
          <w:sz w:val="27"/>
          <w:szCs w:val="27"/>
        </w:rPr>
        <w:t xml:space="preserve"> бюджета муниципального образования </w:t>
      </w:r>
      <w:proofErr w:type="spellStart"/>
      <w:r w:rsidRPr="00566FA9">
        <w:rPr>
          <w:sz w:val="27"/>
          <w:szCs w:val="27"/>
        </w:rPr>
        <w:t>Аскизский</w:t>
      </w:r>
      <w:proofErr w:type="spellEnd"/>
      <w:r w:rsidRPr="00566FA9">
        <w:rPr>
          <w:sz w:val="27"/>
          <w:szCs w:val="27"/>
        </w:rPr>
        <w:t xml:space="preserve"> район  в 1 полугодии  2019 года при плане  1418185,5 тыс. рублей, исполнены на сумму 690006,1 тыс. рублей, что составляет  48,7% от  плана на 2019 год.</w:t>
      </w:r>
    </w:p>
    <w:p w:rsidR="00566FA9" w:rsidRPr="00566FA9" w:rsidRDefault="00566FA9" w:rsidP="00566FA9">
      <w:pPr>
        <w:pStyle w:val="a3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566FA9">
        <w:rPr>
          <w:sz w:val="27"/>
          <w:szCs w:val="27"/>
        </w:rPr>
        <w:t>4.1.</w:t>
      </w:r>
      <w:r w:rsidRPr="00566FA9">
        <w:rPr>
          <w:b/>
          <w:bCs/>
          <w:sz w:val="27"/>
          <w:szCs w:val="27"/>
        </w:rPr>
        <w:t>В  структуре расходов</w:t>
      </w:r>
      <w:r w:rsidRPr="00566FA9">
        <w:rPr>
          <w:sz w:val="27"/>
          <w:szCs w:val="27"/>
        </w:rPr>
        <w:t xml:space="preserve"> районного бюджета за 1 полугодие  2019 года наибольшие расходы произведены  по следующим разделам расходов бюджетной классификации: «Образование» - доля расходов 77,5%, (2018г.-61,3%); «Социальная политика»-5,8%, (2018г.-6,1%); «Межбюджетные </w:t>
      </w:r>
      <w:r w:rsidRPr="00566FA9">
        <w:rPr>
          <w:sz w:val="27"/>
          <w:szCs w:val="27"/>
        </w:rPr>
        <w:lastRenderedPageBreak/>
        <w:t>трансферты»-5,1%, (2018г.-8,8%); «Общегосударственные  вопросы» -3,1%, (2018г.-3,0%), «Физическая культура и спорт» - 2,7%, (2018г. – 2,7%); «Культура и кинематография» - 2,6%, (2018г.-3,0%), «Национальная экономика» - 1,7%, (2018г.- 2,8%); «Жилищно-коммунальное хозяйство» - 0,8%, (2018г.-0,5%); «Средства массовой информации»-0,5%, (2018г. -  0,5%).4.2.Расходы на обслуживание муниципального долга в 1 полугодии 2019 года не производились, при плане 196,0 тыс. рублей.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4.3.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Резервный фонд</w:t>
      </w:r>
      <w:r w:rsidRPr="00566FA9">
        <w:rPr>
          <w:rFonts w:ascii="Times New Roman" w:hAnsi="Times New Roman" w:cs="Times New Roman"/>
          <w:sz w:val="27"/>
          <w:szCs w:val="27"/>
        </w:rPr>
        <w:t xml:space="preserve"> на 2019 год запланирован  в сумме 3626,6 тыс. рублей, расходы за 1 полугодие 2019 г. не производились.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4.4.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>Согласно отчета</w:t>
      </w:r>
      <w:proofErr w:type="gramEnd"/>
      <w:r w:rsidRPr="00566FA9">
        <w:rPr>
          <w:rFonts w:ascii="Times New Roman" w:hAnsi="Times New Roman" w:cs="Times New Roman"/>
          <w:sz w:val="27"/>
          <w:szCs w:val="27"/>
        </w:rPr>
        <w:t xml:space="preserve"> за 1 полугодие 2019г. 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численность</w:t>
      </w:r>
      <w:r w:rsidRPr="00566FA9">
        <w:rPr>
          <w:rFonts w:ascii="Times New Roman" w:hAnsi="Times New Roman" w:cs="Times New Roman"/>
          <w:sz w:val="27"/>
          <w:szCs w:val="27"/>
        </w:rPr>
        <w:t xml:space="preserve"> органов местного самоуправления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по плану составляет 84 штатных единиц, фактически замещено 84 штатных единиц. Фонд оплаты труда исполнен на 46,5% или в сумме 21670,0 тыс. рублей, при плане  46637,0 тыс. рублей.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Численность работников муниципальных учреждений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по плану составляет 2205 штатных единиц, фактически замещено 2205 штатных единиц. Фонд оплаты труда исполнен на 57,5% или в сумме 471570,0 тыс. рублей, при плане  820231,0 тыс. рублей.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4.5.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Программа муниципальных внутренних заимствований не исполнена</w:t>
      </w:r>
      <w:r w:rsidRPr="00566FA9">
        <w:rPr>
          <w:rFonts w:ascii="Times New Roman" w:hAnsi="Times New Roman" w:cs="Times New Roman"/>
          <w:sz w:val="27"/>
          <w:szCs w:val="27"/>
        </w:rPr>
        <w:t>: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-кредиты кредитных организаций не привлечены, при плане 80000,0 тыс. рублей и не погашены, при плане 40000,0 тыс. рублей;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-бюджетные кредиты от других бюджетов бюджетной системы Российской Федерации не привлечены и не погашены, при соответствующих плановых назначениях в сумме 66853,0 тыс. рублей.</w:t>
      </w:r>
    </w:p>
    <w:p w:rsidR="00566FA9" w:rsidRPr="00566FA9" w:rsidRDefault="00566FA9" w:rsidP="00566FA9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5.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>Согласно отчета</w:t>
      </w:r>
      <w:proofErr w:type="gramEnd"/>
      <w:r w:rsidRPr="00566FA9">
        <w:rPr>
          <w:rFonts w:ascii="Times New Roman" w:hAnsi="Times New Roman" w:cs="Times New Roman"/>
          <w:sz w:val="27"/>
          <w:szCs w:val="27"/>
        </w:rPr>
        <w:t xml:space="preserve">  об исполнении 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за 1 полугодие 2019 года, в 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программную часть</w:t>
      </w:r>
      <w:r w:rsidRPr="00566FA9">
        <w:rPr>
          <w:rFonts w:ascii="Times New Roman" w:hAnsi="Times New Roman" w:cs="Times New Roman"/>
          <w:sz w:val="27"/>
          <w:szCs w:val="27"/>
        </w:rPr>
        <w:t xml:space="preserve">   расходов, финансируемых из 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район,  включены 27 программ с плановым  объемом финансирования  на 2019 год в сумме 1218029,3 тыс. рублей. Программы исполнены в сумме 612668,9 тыс. рублей или на 50,3%.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6.Межбюджетные </w:t>
      </w:r>
      <w:r w:rsidRPr="00566FA9">
        <w:rPr>
          <w:rFonts w:ascii="Times New Roman" w:hAnsi="Times New Roman" w:cs="Times New Roman"/>
          <w:b/>
          <w:bCs/>
          <w:sz w:val="27"/>
          <w:szCs w:val="27"/>
        </w:rPr>
        <w:t>трансферты поселениям</w:t>
      </w:r>
      <w:r w:rsidRPr="00566FA9">
        <w:rPr>
          <w:rFonts w:ascii="Times New Roman" w:hAnsi="Times New Roman" w:cs="Times New Roman"/>
          <w:sz w:val="27"/>
          <w:szCs w:val="27"/>
        </w:rPr>
        <w:t xml:space="preserve"> муниципального образования 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при плане 70380,0 тыс. рублей  исполнены в сумме 35590,1 тыс. рублей  или  на  50,6%, в том числе: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-дотации на выравнивание бюджетной обеспеченности при плане 66619,0 тыс. рублей  исполнены в сумме 34705,7 тыс. рублей  или  на  52,1%;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-дотации на поддержку мер по  обеспечению сбалансированности бюджетов при плане 3237,0 тыс. рублей  исполнены в сумме 679,2 тыс. рублей  или  на  21,0%;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lastRenderedPageBreak/>
        <w:t>-субвенции бюджетам поселений на оплату ЖКХ услуг отдельным категориям граждан при плане 524,0 тыс. рублей исполнены на 205,2 тыс. рублей или на 39,2%.</w:t>
      </w:r>
    </w:p>
    <w:p w:rsidR="00566FA9" w:rsidRPr="00566FA9" w:rsidRDefault="00566FA9" w:rsidP="00566FA9">
      <w:pPr>
        <w:spacing w:after="0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b/>
          <w:bCs/>
          <w:sz w:val="27"/>
          <w:szCs w:val="27"/>
        </w:rPr>
        <w:t>Предложения: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Рекомендовать Совету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  отчет об исполнении бюджета муниципального образования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Аскизский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 за  1 полугодие 2019 года принять к сведению.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 xml:space="preserve">Заключение КРК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направлено в Совет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района, рассмотрено на заседании постоянной комиссии Совета депутатов 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 xml:space="preserve"> района по бюджету, финансам и налоговой политике 29.08.2019г. и принято к сведению. 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Style w:val="14"/>
          <w:rFonts w:ascii="Times New Roman" w:hAnsi="Times New Roman" w:cs="Times New Roman"/>
          <w:sz w:val="27"/>
          <w:szCs w:val="27"/>
        </w:rPr>
        <w:t> </w:t>
      </w:r>
    </w:p>
    <w:p w:rsidR="00566FA9" w:rsidRPr="00566FA9" w:rsidRDefault="00566FA9" w:rsidP="00566FA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Председатель</w:t>
      </w:r>
    </w:p>
    <w:p w:rsidR="00566FA9" w:rsidRPr="00566FA9" w:rsidRDefault="00566FA9" w:rsidP="00566FA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566FA9">
        <w:rPr>
          <w:rFonts w:ascii="Times New Roman" w:hAnsi="Times New Roman" w:cs="Times New Roman"/>
          <w:sz w:val="27"/>
          <w:szCs w:val="27"/>
        </w:rPr>
        <w:t>Контрольн</w:t>
      </w:r>
      <w:proofErr w:type="gramStart"/>
      <w:r w:rsidRPr="00566FA9">
        <w:rPr>
          <w:rFonts w:ascii="Times New Roman" w:hAnsi="Times New Roman" w:cs="Times New Roman"/>
          <w:sz w:val="27"/>
          <w:szCs w:val="27"/>
        </w:rPr>
        <w:t>о-</w:t>
      </w:r>
      <w:proofErr w:type="gramEnd"/>
      <w:r w:rsidRPr="00566FA9">
        <w:rPr>
          <w:rFonts w:ascii="Times New Roman" w:hAnsi="Times New Roman" w:cs="Times New Roman"/>
          <w:sz w:val="27"/>
          <w:szCs w:val="27"/>
        </w:rPr>
        <w:t xml:space="preserve"> ревизионной</w:t>
      </w:r>
    </w:p>
    <w:p w:rsidR="00566FA9" w:rsidRPr="00566FA9" w:rsidRDefault="00566FA9" w:rsidP="00566FA9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комиссии </w:t>
      </w:r>
      <w:proofErr w:type="spellStart"/>
      <w:r>
        <w:rPr>
          <w:rFonts w:ascii="Times New Roman" w:hAnsi="Times New Roman" w:cs="Times New Roman"/>
          <w:sz w:val="27"/>
          <w:szCs w:val="27"/>
        </w:rPr>
        <w:t>Аскизского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566FA9">
        <w:rPr>
          <w:rFonts w:ascii="Times New Roman" w:hAnsi="Times New Roman" w:cs="Times New Roman"/>
          <w:sz w:val="27"/>
          <w:szCs w:val="27"/>
        </w:rPr>
        <w:t>  </w:t>
      </w:r>
      <w:r>
        <w:rPr>
          <w:rFonts w:ascii="Times New Roman" w:hAnsi="Times New Roman" w:cs="Times New Roman"/>
          <w:sz w:val="27"/>
          <w:szCs w:val="27"/>
        </w:rPr>
        <w:t>                               </w:t>
      </w:r>
      <w:r w:rsidRPr="00566FA9">
        <w:rPr>
          <w:rFonts w:ascii="Times New Roman" w:hAnsi="Times New Roman" w:cs="Times New Roman"/>
          <w:sz w:val="27"/>
          <w:szCs w:val="27"/>
        </w:rPr>
        <w:t>      </w:t>
      </w:r>
      <w:proofErr w:type="spellStart"/>
      <w:r w:rsidRPr="00566FA9">
        <w:rPr>
          <w:rFonts w:ascii="Times New Roman" w:hAnsi="Times New Roman" w:cs="Times New Roman"/>
          <w:sz w:val="27"/>
          <w:szCs w:val="27"/>
        </w:rPr>
        <w:t>Л.Ф.Чебодаева</w:t>
      </w:r>
      <w:proofErr w:type="spellEnd"/>
      <w:r w:rsidRPr="00566FA9">
        <w:rPr>
          <w:rFonts w:ascii="Times New Roman" w:hAnsi="Times New Roman" w:cs="Times New Roman"/>
          <w:sz w:val="27"/>
          <w:szCs w:val="27"/>
        </w:rPr>
        <w:t>.</w:t>
      </w:r>
    </w:p>
    <w:p w:rsidR="00676C28" w:rsidRPr="00566FA9" w:rsidRDefault="00676C28" w:rsidP="00566FA9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676C28" w:rsidRPr="00566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566FA9"/>
    <w:rsid w:val="00676C28"/>
    <w:rsid w:val="009A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A4D3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A4D34"/>
  </w:style>
  <w:style w:type="paragraph" w:customStyle="1" w:styleId="a60">
    <w:name w:val="a6"/>
    <w:basedOn w:val="a"/>
    <w:rsid w:val="009A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140"/>
    <w:basedOn w:val="a0"/>
    <w:rsid w:val="009A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6</cp:revision>
  <dcterms:created xsi:type="dcterms:W3CDTF">2021-03-02T07:03:00Z</dcterms:created>
  <dcterms:modified xsi:type="dcterms:W3CDTF">2021-03-02T07:13:00Z</dcterms:modified>
</cp:coreProperties>
</file>