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B0F0" w14:textId="77777777" w:rsidR="004B3EFA" w:rsidRDefault="004B3EFA" w:rsidP="004B3EFA">
      <w:pPr>
        <w:pStyle w:val="a4"/>
        <w:shd w:val="clear" w:color="auto" w:fill="FFFFFF"/>
        <w:jc w:val="center"/>
        <w:rPr>
          <w:rFonts w:ascii="Verdana" w:hAnsi="Verdana"/>
          <w:color w:val="052635"/>
          <w:sz w:val="17"/>
          <w:szCs w:val="17"/>
        </w:rPr>
      </w:pPr>
      <w:r>
        <w:rPr>
          <w:b/>
          <w:bCs/>
          <w:color w:val="052635"/>
          <w:sz w:val="26"/>
          <w:szCs w:val="26"/>
        </w:rPr>
        <w:t>Гранты для социального бизнеса Хакасии</w:t>
      </w:r>
    </w:p>
    <w:p w14:paraId="7364BB54" w14:textId="77777777" w:rsidR="004B3EFA" w:rsidRDefault="004B3EFA" w:rsidP="004B3EFA">
      <w:pPr>
        <w:pStyle w:val="a4"/>
        <w:shd w:val="clear" w:color="auto" w:fill="FFFFFF"/>
        <w:ind w:firstLine="567"/>
        <w:jc w:val="both"/>
        <w:rPr>
          <w:rFonts w:ascii="Verdana" w:hAnsi="Verdana"/>
          <w:color w:val="052635"/>
          <w:sz w:val="17"/>
          <w:szCs w:val="17"/>
        </w:rPr>
      </w:pPr>
      <w:r>
        <w:rPr>
          <w:color w:val="052635"/>
          <w:sz w:val="26"/>
          <w:szCs w:val="26"/>
        </w:rPr>
        <w:t> </w:t>
      </w:r>
    </w:p>
    <w:p w14:paraId="7A73850A" w14:textId="77777777" w:rsidR="004B3EFA" w:rsidRDefault="004B3EFA" w:rsidP="004B3EFA">
      <w:pPr>
        <w:pStyle w:val="a4"/>
        <w:shd w:val="clear" w:color="auto" w:fill="FFFFFF"/>
        <w:ind w:firstLine="567"/>
        <w:jc w:val="both"/>
        <w:rPr>
          <w:rFonts w:ascii="Verdana" w:hAnsi="Verdana"/>
          <w:color w:val="052635"/>
          <w:sz w:val="17"/>
          <w:szCs w:val="17"/>
        </w:rPr>
      </w:pPr>
      <w:r>
        <w:rPr>
          <w:color w:val="052635"/>
          <w:sz w:val="26"/>
          <w:szCs w:val="26"/>
        </w:rPr>
        <w:t>У предпринимателей Хакасии появилась уникальная возможность получить гранты до 1,5 миллионов рублей на развитие социального бизнеса. Для этого до 30 апреля 2020 года субъекты МСП, занимающиеся социальным предпринимательством должны подтвердить свой статус, подав пакет документов в Минэкономразвития Хакасии.</w:t>
      </w:r>
    </w:p>
    <w:p w14:paraId="3CC3D6D4"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Гранты для социального бизнеса предусмотрены в рамках поддержки моногородов (Абаза, Саяногорск, Черногорск, п. Вершина Теи). Подробнее узнать условия и процедуру получения грантовой поддержки можно обратившись в Администрацию соответствующего муниципального образования:</w:t>
      </w:r>
    </w:p>
    <w:p w14:paraId="40156925"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 </w:t>
      </w:r>
    </w:p>
    <w:tbl>
      <w:tblPr>
        <w:tblW w:w="0" w:type="auto"/>
        <w:jc w:val="center"/>
        <w:tblCellMar>
          <w:left w:w="0" w:type="dxa"/>
          <w:right w:w="0" w:type="dxa"/>
        </w:tblCellMar>
        <w:tblLook w:val="04A0" w:firstRow="1" w:lastRow="0" w:firstColumn="1" w:lastColumn="0" w:noHBand="0" w:noVBand="1"/>
      </w:tblPr>
      <w:tblGrid>
        <w:gridCol w:w="2405"/>
        <w:gridCol w:w="3820"/>
        <w:gridCol w:w="3110"/>
      </w:tblGrid>
      <w:tr w:rsidR="004B3EFA" w14:paraId="5A0B3301" w14:textId="77777777" w:rsidTr="004B3EFA">
        <w:trPr>
          <w:jc w:val="center"/>
        </w:trPr>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F7A06" w14:textId="77777777" w:rsidR="004B3EFA" w:rsidRDefault="004B3EFA">
            <w:pPr>
              <w:spacing w:before="100" w:beforeAutospacing="1" w:after="100" w:afterAutospacing="1"/>
              <w:ind w:firstLine="30"/>
              <w:jc w:val="center"/>
              <w:rPr>
                <w:rFonts w:ascii="Times New Roman" w:hAnsi="Times New Roman"/>
                <w:sz w:val="17"/>
                <w:szCs w:val="17"/>
              </w:rPr>
            </w:pPr>
            <w:r>
              <w:rPr>
                <w:sz w:val="26"/>
                <w:szCs w:val="26"/>
              </w:rPr>
              <w:t>Муниципальное образование</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A8F9E5" w14:textId="77777777" w:rsidR="004B3EFA" w:rsidRDefault="004B3EFA">
            <w:pPr>
              <w:spacing w:before="100" w:beforeAutospacing="1" w:after="100" w:afterAutospacing="1"/>
              <w:ind w:firstLine="30"/>
              <w:jc w:val="center"/>
              <w:rPr>
                <w:sz w:val="17"/>
                <w:szCs w:val="17"/>
              </w:rPr>
            </w:pPr>
            <w:r>
              <w:rPr>
                <w:sz w:val="26"/>
                <w:szCs w:val="26"/>
              </w:rPr>
              <w:t>контактное лицо</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78522" w14:textId="77777777" w:rsidR="004B3EFA" w:rsidRDefault="004B3EFA">
            <w:pPr>
              <w:spacing w:before="100" w:beforeAutospacing="1" w:after="100" w:afterAutospacing="1"/>
              <w:ind w:firstLine="30"/>
              <w:jc w:val="center"/>
              <w:rPr>
                <w:sz w:val="17"/>
                <w:szCs w:val="17"/>
              </w:rPr>
            </w:pPr>
            <w:r>
              <w:rPr>
                <w:sz w:val="26"/>
                <w:szCs w:val="26"/>
              </w:rPr>
              <w:t>телефон</w:t>
            </w:r>
          </w:p>
        </w:tc>
      </w:tr>
      <w:tr w:rsidR="004B3EFA" w14:paraId="2A7C08DF" w14:textId="77777777" w:rsidTr="004B3EF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09C67" w14:textId="77777777" w:rsidR="004B3EFA" w:rsidRDefault="004B3EFA">
            <w:pPr>
              <w:spacing w:before="100" w:beforeAutospacing="1" w:after="100" w:afterAutospacing="1"/>
              <w:ind w:firstLine="30"/>
              <w:jc w:val="both"/>
              <w:rPr>
                <w:sz w:val="17"/>
                <w:szCs w:val="17"/>
              </w:rPr>
            </w:pPr>
            <w:r>
              <w:rPr>
                <w:sz w:val="26"/>
                <w:szCs w:val="26"/>
              </w:rPr>
              <w:t>г. Абаза</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646D22F6" w14:textId="77777777" w:rsidR="004B3EFA" w:rsidRDefault="004B3EFA">
            <w:pPr>
              <w:spacing w:before="100" w:beforeAutospacing="1" w:after="100" w:afterAutospacing="1"/>
              <w:ind w:firstLine="30"/>
              <w:jc w:val="both"/>
              <w:rPr>
                <w:sz w:val="17"/>
                <w:szCs w:val="17"/>
              </w:rPr>
            </w:pPr>
            <w:r>
              <w:rPr>
                <w:sz w:val="26"/>
                <w:szCs w:val="26"/>
              </w:rPr>
              <w:t>Зеликова Лариса Дмитриевна</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49E327D6" w14:textId="77777777" w:rsidR="004B3EFA" w:rsidRDefault="004B3EFA">
            <w:pPr>
              <w:spacing w:before="100" w:beforeAutospacing="1" w:after="100" w:afterAutospacing="1"/>
              <w:ind w:firstLine="30"/>
              <w:jc w:val="both"/>
              <w:rPr>
                <w:sz w:val="17"/>
                <w:szCs w:val="17"/>
              </w:rPr>
            </w:pPr>
            <w:r>
              <w:rPr>
                <w:sz w:val="26"/>
                <w:szCs w:val="26"/>
              </w:rPr>
              <w:t>8 (39047) 2-53-00</w:t>
            </w:r>
          </w:p>
        </w:tc>
      </w:tr>
      <w:tr w:rsidR="004B3EFA" w14:paraId="14E47C8F" w14:textId="77777777" w:rsidTr="004B3EF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1B77" w14:textId="77777777" w:rsidR="004B3EFA" w:rsidRDefault="004B3EFA">
            <w:pPr>
              <w:spacing w:before="100" w:beforeAutospacing="1" w:after="100" w:afterAutospacing="1"/>
              <w:ind w:firstLine="30"/>
              <w:jc w:val="both"/>
              <w:rPr>
                <w:sz w:val="17"/>
                <w:szCs w:val="17"/>
              </w:rPr>
            </w:pPr>
            <w:r>
              <w:rPr>
                <w:sz w:val="26"/>
                <w:szCs w:val="26"/>
              </w:rPr>
              <w:t>г. Саяногорск</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3BC396DF" w14:textId="77777777" w:rsidR="004B3EFA" w:rsidRDefault="004B3EFA">
            <w:pPr>
              <w:spacing w:before="100" w:beforeAutospacing="1" w:after="100" w:afterAutospacing="1"/>
              <w:ind w:firstLine="30"/>
              <w:jc w:val="both"/>
              <w:rPr>
                <w:sz w:val="17"/>
                <w:szCs w:val="17"/>
              </w:rPr>
            </w:pPr>
            <w:r>
              <w:rPr>
                <w:sz w:val="26"/>
                <w:szCs w:val="26"/>
              </w:rPr>
              <w:t>Миллер Елена Александровна</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597FBF8D" w14:textId="77777777" w:rsidR="004B3EFA" w:rsidRDefault="004B3EFA">
            <w:pPr>
              <w:spacing w:before="100" w:beforeAutospacing="1" w:after="100" w:afterAutospacing="1"/>
              <w:ind w:firstLine="30"/>
              <w:jc w:val="both"/>
              <w:rPr>
                <w:sz w:val="17"/>
                <w:szCs w:val="17"/>
              </w:rPr>
            </w:pPr>
            <w:r>
              <w:rPr>
                <w:sz w:val="26"/>
                <w:szCs w:val="26"/>
              </w:rPr>
              <w:t>8 (39042) 6-87-51</w:t>
            </w:r>
          </w:p>
        </w:tc>
      </w:tr>
      <w:tr w:rsidR="004B3EFA" w14:paraId="6453F0F1" w14:textId="77777777" w:rsidTr="004B3EF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B48DA" w14:textId="77777777" w:rsidR="004B3EFA" w:rsidRDefault="004B3EFA">
            <w:pPr>
              <w:spacing w:before="100" w:beforeAutospacing="1" w:after="100" w:afterAutospacing="1"/>
              <w:ind w:firstLine="30"/>
              <w:jc w:val="both"/>
              <w:rPr>
                <w:sz w:val="17"/>
                <w:szCs w:val="17"/>
              </w:rPr>
            </w:pPr>
            <w:r>
              <w:rPr>
                <w:sz w:val="26"/>
                <w:szCs w:val="26"/>
              </w:rPr>
              <w:t>г. Черногорск</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267690F0" w14:textId="77777777" w:rsidR="004B3EFA" w:rsidRDefault="004B3EFA">
            <w:pPr>
              <w:spacing w:before="100" w:beforeAutospacing="1" w:after="100" w:afterAutospacing="1"/>
              <w:ind w:firstLine="30"/>
              <w:jc w:val="both"/>
              <w:rPr>
                <w:sz w:val="17"/>
                <w:szCs w:val="17"/>
              </w:rPr>
            </w:pPr>
            <w:r>
              <w:rPr>
                <w:sz w:val="26"/>
                <w:szCs w:val="26"/>
              </w:rPr>
              <w:t>Каплонская Елена Сергеевна</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DA31471" w14:textId="77777777" w:rsidR="004B3EFA" w:rsidRDefault="004B3EFA">
            <w:pPr>
              <w:spacing w:before="100" w:beforeAutospacing="1" w:after="100" w:afterAutospacing="1"/>
              <w:ind w:firstLine="30"/>
              <w:jc w:val="both"/>
              <w:rPr>
                <w:sz w:val="17"/>
                <w:szCs w:val="17"/>
              </w:rPr>
            </w:pPr>
            <w:r>
              <w:rPr>
                <w:sz w:val="26"/>
                <w:szCs w:val="26"/>
              </w:rPr>
              <w:t>8 (39031) 2-30-26</w:t>
            </w:r>
          </w:p>
        </w:tc>
      </w:tr>
      <w:tr w:rsidR="004B3EFA" w14:paraId="2048DB35" w14:textId="77777777" w:rsidTr="004B3EF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F28BE" w14:textId="77777777" w:rsidR="004B3EFA" w:rsidRDefault="004B3EFA">
            <w:pPr>
              <w:spacing w:before="100" w:beforeAutospacing="1" w:after="100" w:afterAutospacing="1"/>
              <w:ind w:firstLine="30"/>
              <w:jc w:val="both"/>
              <w:rPr>
                <w:sz w:val="17"/>
                <w:szCs w:val="17"/>
              </w:rPr>
            </w:pPr>
            <w:r>
              <w:rPr>
                <w:sz w:val="26"/>
                <w:szCs w:val="26"/>
              </w:rPr>
              <w:t>п. Вершина Теи</w:t>
            </w:r>
          </w:p>
        </w:tc>
        <w:tc>
          <w:tcPr>
            <w:tcW w:w="3825" w:type="dxa"/>
            <w:tcBorders>
              <w:top w:val="nil"/>
              <w:left w:val="nil"/>
              <w:bottom w:val="single" w:sz="8" w:space="0" w:color="auto"/>
              <w:right w:val="single" w:sz="8" w:space="0" w:color="auto"/>
            </w:tcBorders>
            <w:tcMar>
              <w:top w:w="0" w:type="dxa"/>
              <w:left w:w="108" w:type="dxa"/>
              <w:bottom w:w="0" w:type="dxa"/>
              <w:right w:w="108" w:type="dxa"/>
            </w:tcMar>
            <w:hideMark/>
          </w:tcPr>
          <w:p w14:paraId="0EDAB6AD" w14:textId="77777777" w:rsidR="004B3EFA" w:rsidRDefault="004B3EFA">
            <w:pPr>
              <w:spacing w:before="100" w:beforeAutospacing="1" w:after="100" w:afterAutospacing="1"/>
              <w:ind w:firstLine="30"/>
              <w:jc w:val="both"/>
              <w:rPr>
                <w:sz w:val="17"/>
                <w:szCs w:val="17"/>
              </w:rPr>
            </w:pPr>
            <w:r>
              <w:rPr>
                <w:sz w:val="26"/>
                <w:szCs w:val="26"/>
              </w:rPr>
              <w:t>Ботова Юлия Алексеевна</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779EC06C" w14:textId="77777777" w:rsidR="004B3EFA" w:rsidRDefault="004B3EFA">
            <w:pPr>
              <w:spacing w:before="100" w:beforeAutospacing="1" w:after="100" w:afterAutospacing="1"/>
              <w:ind w:firstLine="30"/>
              <w:jc w:val="both"/>
              <w:rPr>
                <w:sz w:val="17"/>
                <w:szCs w:val="17"/>
              </w:rPr>
            </w:pPr>
            <w:r>
              <w:rPr>
                <w:sz w:val="26"/>
                <w:szCs w:val="26"/>
              </w:rPr>
              <w:t>8 (39045) 9-56-54</w:t>
            </w:r>
          </w:p>
        </w:tc>
      </w:tr>
    </w:tbl>
    <w:p w14:paraId="260E505B" w14:textId="77777777" w:rsidR="004B3EFA" w:rsidRDefault="004B3EFA" w:rsidP="004B3EFA">
      <w:pPr>
        <w:pStyle w:val="a4"/>
        <w:shd w:val="clear" w:color="auto" w:fill="FFFFFF"/>
        <w:ind w:firstLine="567"/>
        <w:jc w:val="both"/>
        <w:rPr>
          <w:rFonts w:ascii="Verdana" w:hAnsi="Verdana"/>
          <w:color w:val="052635"/>
          <w:sz w:val="17"/>
          <w:szCs w:val="17"/>
        </w:rPr>
      </w:pPr>
      <w:r>
        <w:rPr>
          <w:color w:val="052635"/>
          <w:sz w:val="26"/>
          <w:szCs w:val="26"/>
        </w:rPr>
        <w:t> </w:t>
      </w:r>
    </w:p>
    <w:p w14:paraId="0E2D6D35" w14:textId="77777777" w:rsidR="004B3EFA" w:rsidRDefault="004B3EFA" w:rsidP="004B3EFA">
      <w:pPr>
        <w:pStyle w:val="a4"/>
        <w:shd w:val="clear" w:color="auto" w:fill="FFFFFF"/>
        <w:ind w:firstLine="567"/>
        <w:jc w:val="both"/>
        <w:rPr>
          <w:rFonts w:ascii="Verdana" w:hAnsi="Verdana"/>
          <w:color w:val="052635"/>
          <w:sz w:val="17"/>
          <w:szCs w:val="17"/>
        </w:rPr>
      </w:pPr>
      <w:r>
        <w:rPr>
          <w:color w:val="052635"/>
          <w:sz w:val="26"/>
          <w:szCs w:val="26"/>
        </w:rPr>
        <w:t>Помимо этого, в 2020 году субъекты социального предпринимательства Хакасии могут воспользоваться финансовой и имущественной поддержкой от государства, например:</w:t>
      </w:r>
    </w:p>
    <w:p w14:paraId="7FC33BEE"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1) Льготное финансирование, в частности, микрозаймы до 3-х млн рублей по пониженной процентной ставке от 3% до 8,5% годовых.</w:t>
      </w:r>
    </w:p>
    <w:p w14:paraId="7FDF03B5"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2) Гарантийная поддержка на особых условиях до 8 млн рублей.</w:t>
      </w:r>
    </w:p>
    <w:p w14:paraId="299E2679"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3) Льготный лизинг оборудования до 5 млн рублей, сроком до 5 лет по ставке 6% для российского оборудования, 8% для иностранного оборудования. Предмет лизинга – новое оборудование (ранее не использованное или не введенное в эксплуатацию).</w:t>
      </w:r>
    </w:p>
    <w:p w14:paraId="3336C334"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Понятие социального предпринимательства и критерии отнесения к нему появились в 2019 году после внесения изменений в федеральный закон №209-ФЗ от 24 июля 2007 года. Субъект МСП признается социальным при соответствии одному или нескольким требованиям по итогам 2019 года:</w:t>
      </w:r>
    </w:p>
    <w:p w14:paraId="56EB7429"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1) официально трудоустроены некоторые категории лиц (пенсионеры, лица с ограниченными возможностями, малообеспеченные граждане и т.п.);</w:t>
      </w:r>
    </w:p>
    <w:p w14:paraId="21D433AB"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lastRenderedPageBreak/>
        <w:t>2) обеспечивают реализацию производимых гражданами из первой категории, товаров (работ, услуг);</w:t>
      </w:r>
    </w:p>
    <w:p w14:paraId="64CEFABD"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3) осуществляют деятельность по производству товаров (работ, услуг), предназначенных для граждан из первой категории,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14:paraId="737619C5"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4) осуществляют определенные виды деятельности (оказание психолого-педагогических и иных услуг, организация отдыха и оздоровления детей, оказание услуг в сфере дошкольного образования и общего образования, дополнительного образования детей, культурно-просветительская деятельность и др.).</w:t>
      </w:r>
    </w:p>
    <w:p w14:paraId="14C7971A" w14:textId="77777777" w:rsidR="004B3EFA" w:rsidRDefault="004B3EFA" w:rsidP="004B3EFA">
      <w:pPr>
        <w:pStyle w:val="a4"/>
        <w:shd w:val="clear" w:color="auto" w:fill="FFFFFF"/>
        <w:ind w:firstLine="567"/>
        <w:jc w:val="both"/>
        <w:rPr>
          <w:rFonts w:ascii="Verdana" w:hAnsi="Verdana"/>
          <w:color w:val="052635"/>
          <w:sz w:val="17"/>
          <w:szCs w:val="17"/>
        </w:rPr>
      </w:pPr>
      <w:r>
        <w:rPr>
          <w:color w:val="052635"/>
          <w:sz w:val="26"/>
          <w:szCs w:val="26"/>
        </w:rPr>
        <w:t>Важным условием получения преференций является включение в Единый реестр субъектов малого и среднего предпринимательства Федеральной налоговой службы и, конечно же, сроки подачи пакета документов.</w:t>
      </w:r>
    </w:p>
    <w:p w14:paraId="47FC6FBA"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Предприниматели, подавшие документы до 28 февраля 2020 года будут включены в Единый реестр субъектов МСП к 10 апреля 2020 года, а заявителей, подавших документы с 1 марта по 30 апреля 2020 года включат в Единый реестр к 10 августа 2020 года. Решение о признании или отказе в получении статуса социального предприятия принимается Минэкономразвития Хакасии в течение месяца с момента подачи документов.</w:t>
      </w:r>
    </w:p>
    <w:p w14:paraId="3A56FDA6"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Подробный перечень документов, категории и условия поддержки размещены на портале r-19.ru во вкладке </w:t>
      </w:r>
      <w:hyperlink r:id="rId4" w:history="1">
        <w:r>
          <w:rPr>
            <w:rStyle w:val="a3"/>
            <w:color w:val="1759B4"/>
            <w:sz w:val="26"/>
            <w:szCs w:val="26"/>
          </w:rPr>
          <w:t>«Гранты для социального бизнеса».</w:t>
        </w:r>
      </w:hyperlink>
    </w:p>
    <w:p w14:paraId="364DA34B" w14:textId="77777777" w:rsidR="004B3EFA" w:rsidRDefault="004B3EFA" w:rsidP="004B3EFA">
      <w:pPr>
        <w:pStyle w:val="a4"/>
        <w:shd w:val="clear" w:color="auto" w:fill="FFFFFF"/>
        <w:ind w:firstLine="709"/>
        <w:jc w:val="both"/>
        <w:rPr>
          <w:rFonts w:ascii="Verdana" w:hAnsi="Verdana"/>
          <w:color w:val="052635"/>
          <w:sz w:val="17"/>
          <w:szCs w:val="17"/>
        </w:rPr>
      </w:pPr>
      <w:r>
        <w:rPr>
          <w:color w:val="052635"/>
          <w:sz w:val="26"/>
          <w:szCs w:val="26"/>
        </w:rPr>
        <w:t>Пакет документов необходимо подать в Министерство экономического развития Хакасии (г. Абакан, пр. Ленина 67, каб. 512), через МФЦ, центр «Мой бизнес» или администрации муниципальных образований.</w:t>
      </w:r>
    </w:p>
    <w:p w14:paraId="0C79CBC8" w14:textId="5B7E53DA" w:rsidR="008B7DA0" w:rsidRPr="004B3EFA" w:rsidRDefault="004B3EFA" w:rsidP="004B3EFA">
      <w:r>
        <w:rPr>
          <w:color w:val="052635"/>
          <w:sz w:val="26"/>
          <w:szCs w:val="26"/>
          <w:shd w:val="clear" w:color="auto" w:fill="FFFFFF"/>
        </w:rPr>
        <w:t>По интересующим вопросам обращаться по телефону 8(3902) 248-200, доб. 210 (Наумкин Владимир Александрович).</w:t>
      </w:r>
    </w:p>
    <w:sectPr w:rsidR="008B7DA0" w:rsidRPr="004B3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A0"/>
    <w:rsid w:val="0004371B"/>
    <w:rsid w:val="00044C87"/>
    <w:rsid w:val="004B3EFA"/>
    <w:rsid w:val="006F70F2"/>
    <w:rsid w:val="008B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F7EA-249F-4010-8ABB-FA9D7BBB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371B"/>
    <w:rPr>
      <w:color w:val="0000FF"/>
      <w:u w:val="single"/>
    </w:rPr>
  </w:style>
  <w:style w:type="paragraph" w:styleId="a4">
    <w:name w:val="No Spacing"/>
    <w:basedOn w:val="a"/>
    <w:uiPriority w:val="1"/>
    <w:qFormat/>
    <w:rsid w:val="004B3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743">
      <w:bodyDiv w:val="1"/>
      <w:marLeft w:val="0"/>
      <w:marRight w:val="0"/>
      <w:marTop w:val="0"/>
      <w:marBottom w:val="0"/>
      <w:divBdr>
        <w:top w:val="none" w:sz="0" w:space="0" w:color="auto"/>
        <w:left w:val="none" w:sz="0" w:space="0" w:color="auto"/>
        <w:bottom w:val="none" w:sz="0" w:space="0" w:color="auto"/>
        <w:right w:val="none" w:sz="0" w:space="0" w:color="auto"/>
      </w:divBdr>
    </w:div>
    <w:div w:id="473109395">
      <w:bodyDiv w:val="1"/>
      <w:marLeft w:val="0"/>
      <w:marRight w:val="0"/>
      <w:marTop w:val="0"/>
      <w:marBottom w:val="0"/>
      <w:divBdr>
        <w:top w:val="none" w:sz="0" w:space="0" w:color="auto"/>
        <w:left w:val="none" w:sz="0" w:space="0" w:color="auto"/>
        <w:bottom w:val="none" w:sz="0" w:space="0" w:color="auto"/>
        <w:right w:val="none" w:sz="0" w:space="0" w:color="auto"/>
      </w:divBdr>
    </w:div>
    <w:div w:id="613050640">
      <w:bodyDiv w:val="1"/>
      <w:marLeft w:val="0"/>
      <w:marRight w:val="0"/>
      <w:marTop w:val="0"/>
      <w:marBottom w:val="0"/>
      <w:divBdr>
        <w:top w:val="none" w:sz="0" w:space="0" w:color="auto"/>
        <w:left w:val="none" w:sz="0" w:space="0" w:color="auto"/>
        <w:bottom w:val="none" w:sz="0" w:space="0" w:color="auto"/>
        <w:right w:val="none" w:sz="0" w:space="0" w:color="auto"/>
      </w:divBdr>
    </w:div>
    <w:div w:id="1392652657">
      <w:bodyDiv w:val="1"/>
      <w:marLeft w:val="0"/>
      <w:marRight w:val="0"/>
      <w:marTop w:val="0"/>
      <w:marBottom w:val="0"/>
      <w:divBdr>
        <w:top w:val="none" w:sz="0" w:space="0" w:color="auto"/>
        <w:left w:val="none" w:sz="0" w:space="0" w:color="auto"/>
        <w:bottom w:val="none" w:sz="0" w:space="0" w:color="auto"/>
        <w:right w:val="none" w:sz="0" w:space="0" w:color="auto"/>
      </w:divBdr>
    </w:div>
    <w:div w:id="19348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19.ru/authorities/ministry-of-economy-of-the-republic-of-khakassia/common/7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5</cp:revision>
  <dcterms:created xsi:type="dcterms:W3CDTF">2020-08-20T19:01:00Z</dcterms:created>
  <dcterms:modified xsi:type="dcterms:W3CDTF">2020-08-20T19:02:00Z</dcterms:modified>
</cp:coreProperties>
</file>