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9"/>
        <w:gridCol w:w="1138"/>
        <w:gridCol w:w="1725"/>
        <w:gridCol w:w="1067"/>
        <w:gridCol w:w="3760"/>
      </w:tblGrid>
      <w:tr w:rsidR="00900612" w:rsidRPr="00900612" w14:paraId="5704CB1B" w14:textId="77777777" w:rsidTr="00900612">
        <w:trPr>
          <w:trHeight w:val="1092"/>
          <w:tblCellSpacing w:w="0" w:type="dxa"/>
        </w:trPr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503606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РОССИЙСКАЯФЕДЕРАЦИЯ</w:t>
            </w:r>
          </w:p>
          <w:p w14:paraId="5A352346" w14:textId="77777777" w:rsidR="00900612" w:rsidRPr="00900612" w:rsidRDefault="00900612" w:rsidP="0090061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АДМИНИСТРАЦИЯ</w:t>
            </w:r>
          </w:p>
          <w:p w14:paraId="43971CE2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АСКИЗСКОГО РАЙОНА РЕСПУБЛИКИ ХАКАСИЯ</w:t>
            </w:r>
          </w:p>
        </w:tc>
        <w:tc>
          <w:tcPr>
            <w:tcW w:w="16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3BDC87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87D306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РОССИЯ ФЕДЕРАЦИЯЗЫ</w:t>
            </w:r>
          </w:p>
          <w:p w14:paraId="6BB77EEB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ХАКАС  РЕСПУБЛИКАЗЫНЫН</w:t>
            </w:r>
          </w:p>
          <w:p w14:paraId="798CF361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АСХЫС АЙМА</w:t>
            </w: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F</w:t>
            </w: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ЫНЫН</w:t>
            </w:r>
          </w:p>
          <w:p w14:paraId="2F61D3BD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УСТА</w:t>
            </w: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F</w:t>
            </w: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-ПАСТАА</w:t>
            </w:r>
          </w:p>
        </w:tc>
      </w:tr>
      <w:tr w:rsidR="00900612" w:rsidRPr="00900612" w14:paraId="22DBEEA7" w14:textId="77777777" w:rsidTr="00900612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0B5A7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5C89F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2F9E4677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660220BD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EE6DF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</w:tr>
      <w:tr w:rsidR="00900612" w:rsidRPr="00900612" w14:paraId="77D00572" w14:textId="77777777" w:rsidTr="00900612">
        <w:trPr>
          <w:trHeight w:val="1185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F3709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  <w:p w14:paraId="61CF4137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6705B8DD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от 01.06.2020                    </w:t>
            </w:r>
          </w:p>
          <w:p w14:paraId="6191E6FA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6E5DA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61BCBEA6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20EADA12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с.Аскиз                                 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CB05D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  <w:p w14:paraId="1DC6D919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70834A8D" w14:textId="77777777" w:rsidR="00900612" w:rsidRPr="00900612" w:rsidRDefault="00900612" w:rsidP="0090061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00612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                                № 370-п</w:t>
            </w:r>
          </w:p>
        </w:tc>
      </w:tr>
      <w:tr w:rsidR="00900612" w:rsidRPr="00900612" w14:paraId="569B8BAD" w14:textId="77777777" w:rsidTr="00900612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6DDAEF" w14:textId="77777777" w:rsidR="00900612" w:rsidRPr="00900612" w:rsidRDefault="00900612" w:rsidP="0090061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74A152" w14:textId="77777777" w:rsidR="00900612" w:rsidRPr="00900612" w:rsidRDefault="00900612" w:rsidP="0090061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5D9DDB" w14:textId="77777777" w:rsidR="00900612" w:rsidRPr="00900612" w:rsidRDefault="00900612" w:rsidP="0090061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7DCDF3" w14:textId="77777777" w:rsidR="00900612" w:rsidRPr="00900612" w:rsidRDefault="00900612" w:rsidP="0090061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52B2A0" w14:textId="77777777" w:rsidR="00900612" w:rsidRPr="00900612" w:rsidRDefault="00900612" w:rsidP="0090061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284A46B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right="425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 утверждении Методики прогнозирования поступления доходов в бюджет муниципального образования Аскизский район Республики Хакасия на очередной финансовый год и на плановый период, в отношении которых Администрация Аскизского района Республики Хакасия наделена полномочиями главного администратора доходов бюджета</w:t>
      </w:r>
    </w:p>
    <w:p w14:paraId="448880C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3C1FE8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В соответствии с пунктом 1 статьи 160.1 Бюджетного кодекса Российской Федерации, постановлением Правительства Российской Федерации от 05.06.2019 № 722 «О внесении изменений в общие требования к методике прогнозирования поступлений доходов в бюджеты бюджетной системы Российской Федерации, утвержденные постановлением Правительства Российской Федерации от 23.06.2016 № 574, с целью достоверного прогнозирования поступления доходов в бюджет муниципального образования Аскизский район, руководствуясь ст. ст. 35, 40 Устава Муниципального образования Аскизский район от 20.12.2005 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года, 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044E7AE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1CCCA8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Утвердить прилагаемую Методику прогнозирования поступления доходов в бюджет муниципального образования Аскизский район Республики Хакасия на очередной финансовый год и на плановый период, в отношении которых Администрация Аскизского района Республики Хакасия наделена полномочиями главного администратора доходов бюджета.</w:t>
      </w:r>
    </w:p>
    <w:p w14:paraId="388361A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2. Контроль за применением Методики прогнозирования поступлений доходов в бюджет муниципального образования Аскизский район возложить на Финансовое управление администрации Аскизского района Республики Хакасия.</w:t>
      </w:r>
    </w:p>
    <w:p w14:paraId="2345589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3. Постановление Администрации Аскизского района Республики Хакасия «Об утверждении Методики прогнозирования поступления доходов в бюджет муниципального образования Аскизский район Республики Хакасия на очередной финансовый год и на плановый период, в отношении которых Администрация Аскизского района Республики Хакасия наделена полномочиями главного администратора доходов бюджета»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                  29.08.2019 № 566-п отменить.</w:t>
      </w:r>
    </w:p>
    <w:p w14:paraId="3664A9C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4. Разместить настоящее Постановление на официальном сайте Администрации Аскизского района Республики Хакасия.</w:t>
      </w:r>
    </w:p>
    <w:p w14:paraId="4ED1A94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5.  Постановление вступает в силу со дня его подписания.</w:t>
      </w:r>
    </w:p>
    <w:p w14:paraId="5C580A4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88ECE1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985E83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12AF40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А.В.Челтыгмашев</w:t>
      </w:r>
    </w:p>
    <w:p w14:paraId="67E08D2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C93FE7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496E73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C31E33A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0E720A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4DDBA45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E3D88D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9B82A2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936DA7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868B49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3E4F42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1763F5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0691D5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B983F1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AB857B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D0956C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A52E79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98B306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BCD6B4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299B76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E1C881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79C8B6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B9CD41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A81893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679DD6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C30350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06E26C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CD1873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D3D1F4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1CE6958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503B90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ADEBE6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E3AC6F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FEFB3E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9D51A9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F69770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C09456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AB7664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8DC0CB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CE158B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C147AA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left="669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Приложение                                                    к  Постановлению Администрации Аскизского района Республики Хакасия</w:t>
      </w:r>
    </w:p>
    <w:p w14:paraId="68B3532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righ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         от 01.06.2020  № 370-п</w:t>
      </w:r>
    </w:p>
    <w:p w14:paraId="428904C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D8A61A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0D0FF1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Методика</w:t>
      </w:r>
    </w:p>
    <w:p w14:paraId="4CD6CA6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прогнозирования поступления доходов в бюджет муниципального образования Аскизский район Республики Хакасия на очередной финансовый год и на плановый период, в отношении которых Администрация Аскизского района Республики Хакасия наделена полномочиями главного администратора доходов бюджета</w:t>
      </w:r>
    </w:p>
    <w:p w14:paraId="671FC25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486F2CD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1.Общие положения</w:t>
      </w:r>
    </w:p>
    <w:p w14:paraId="6C17240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ECDA25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1D9CB3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 Настоящая Методика формирования доходов бюджета муниципального образования Аскизский район на очередной финансовый год и на плановый период разработана в целях достоверного подхода к прогнозированию доходов бюджета муниципального образования Аскизский район на очередной финансовый год и на плановый период.</w:t>
      </w:r>
    </w:p>
    <w:p w14:paraId="5B56784A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1.2. Главный администратор доходов разрабатывает методику прогнозирования по всем кодам классификации доходов, закрепленным за соответствующим главным администратором доходов согласно решению о бюджете на очередной финансовый год и на плановый период.</w:t>
      </w:r>
    </w:p>
    <w:p w14:paraId="1F51914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1.3. Методика прогнозирования разрабатывается на основе единых подходов к прогнозированию поступлений доходов в текущем финансовом году, очередном финансовом году и плановом периоде. Для текущего финансового года методика прогнозирования предусматривает, в том числе использование данных о фактических поступлениях за истекшие месяцы этого года.</w:t>
      </w:r>
    </w:p>
    <w:p w14:paraId="173EA42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1.4. Прогноз поступлений доходов в бюджет муниципального образования в рамках настоящей Методики осуществляется по каждому виду доходов и содержит:</w:t>
      </w:r>
    </w:p>
    <w:p w14:paraId="592BA2AA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а) наименование вида доходов и соответствующий код бюджетной классификации Российской Федерации;</w:t>
      </w:r>
    </w:p>
    <w:p w14:paraId="7A0C265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б) описание показателей, используемых для расчета прогнозного объема поступлений по каждому виду доходов, с указанием источника данных для соответствующего показателя;</w:t>
      </w:r>
    </w:p>
    <w:p w14:paraId="3F2744C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в) характеристику метода расчета прогнозного объема поступлений по каждому виду доходов. Для каждого вида доходов применяется один из следующих методов (комбинация следующих методов) расчета:</w:t>
      </w:r>
    </w:p>
    <w:p w14:paraId="60872FA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            - прямой расчет, основанный на непосредственном использовании прогнозных значений объемных и стоимостных 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показателей, уровней ставок и других показателей, определяющих прогнозный объем поступлений прогнозируемого вида доходов;</w:t>
      </w:r>
    </w:p>
    <w:p w14:paraId="3D3D23C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- усреднение – расчет на основании усреднения годовых объемов доходов бюджетов бюджетной системы Российской Федерации не менее чем за три года или за весь период поступления соответствующего вида доходов в случае, если он не превышает три года;</w:t>
      </w:r>
    </w:p>
    <w:p w14:paraId="6D92E6B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- индексация – расчет с применением индекса потребительских цен или другого коэффициента, характеризующего динамику прогнозируемого вида доходов бюджетов бюджетной системы Российской Федерации;</w:t>
      </w:r>
    </w:p>
    <w:p w14:paraId="37A97DE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- экстраполяция – расчет, осуществляемый на основании имеющихся данных о тенденциях изменения поступлений в предшествующие периоды;</w:t>
      </w:r>
    </w:p>
    <w:p w14:paraId="7C50D4B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иной способ, который должен быть описан и обоснован в методике прогнозирования.</w:t>
      </w:r>
    </w:p>
    <w:p w14:paraId="43FD9F1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г) описание фактического алгоритма расчета прогнозируемого объема поступлений в бюджеты муниципального образования Аскизский район.</w:t>
      </w:r>
    </w:p>
    <w:p w14:paraId="73CC0B5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5DC035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478E87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2. Прогнозирование по видам доходов:</w:t>
      </w:r>
    </w:p>
    <w:p w14:paraId="7D7AD83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CC4F47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 (КБК 902 1 11 05013 05 0000 120)</w:t>
      </w:r>
    </w:p>
    <w:p w14:paraId="5AE4693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При расчете прогнозного объема поступлений по доходам, получаемым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 и межселенных территорий муниципальных районов, а также средства от продажи права на заключение договоров аренды указанных земельных участков, учитываются следующие показатели:</w:t>
      </w:r>
    </w:p>
    <w:p w14:paraId="07A4CB3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- размер площади сдаваемых в аренду земельных участков;</w:t>
      </w:r>
    </w:p>
    <w:p w14:paraId="58155A0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кадастровая стоимость арендуемых земельных участков;</w:t>
      </w:r>
    </w:p>
    <w:p w14:paraId="462B458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ставки арендной платы за использование земельных участков.</w:t>
      </w:r>
    </w:p>
    <w:p w14:paraId="0516885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Источником данных о сдаваемых в аренду земельных участках и ставках арендной платы являются договоры, заключенные (планируемые к заключению) с арендаторами земельных участков, результаты государственной кадастровой оценки земельных участков.</w:t>
      </w:r>
    </w:p>
    <w:p w14:paraId="4C7810B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Прогнозный объем поступлений по доходам, получаемым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 и межселенных территорий муниципальных районов, а также средства от продажи права на заключение договоров аренды указанных земельных участков, производится методом прямого расчета.</w:t>
      </w:r>
    </w:p>
    <w:p w14:paraId="3527454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Расчет прогнозного объема поступлений по доходам, получаемым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, и межселенных территорий муниципальных районов а также средства от продажи права на заключение договоров аренды указанных земельных участков, производится по формуле:</w:t>
      </w:r>
    </w:p>
    <w:p w14:paraId="3E98AE99" w14:textId="5BBF4CF4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АрЗ =</w:t>
      </w:r>
      <w:r w:rsidRPr="00900612">
        <w:rPr>
          <w:rFonts w:ascii="Times New Roman" w:eastAsia="Times New Roman" w:hAnsi="Times New Roman" w:cs="Times New Roman"/>
          <w:noProof/>
          <w:color w:val="052635"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5BB3E119" wp14:editId="20B5064C">
                <wp:extent cx="523875" cy="200025"/>
                <wp:effectExtent l="0" t="0" r="0" b="0"/>
                <wp:docPr id="8" name="Прямоугольни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2387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9FB4F4" id="Прямоугольник 8" o:spid="_x0000_s1026" style="width:41.25pt;height: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" filled="f" stroked="f">
                <o:lock v:ext="edit" aspectratio="t"/>
                <w10:anchorlock/>
              </v:rect>
            </w:pict>
          </mc:Fallback>
        </mc:AlternateConten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(Нп+З),</w:t>
      </w:r>
    </w:p>
    <w:p w14:paraId="026EF13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5285EF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где АрЗ - прогноз поступления по доходам, получаемым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 и межселенных территорий муниципальных районов, а также средства от продажи права на заключение договоров аренды указанных земельных участков;</w:t>
      </w:r>
    </w:p>
    <w:p w14:paraId="28D0D67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n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– количество договоров аренды земельных участков;</w:t>
      </w:r>
    </w:p>
    <w:p w14:paraId="6EC194B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Нп – сумма начисленных платежей по арендной плате за земельные участки, государственная собственность на которые не разграничена и которые расположены в границах сельских поселений и межселенных территорий муниципальных районов , а также средства от продажи права на заключение договоров аренды указанных земельных участков;</w:t>
      </w:r>
    </w:p>
    <w:p w14:paraId="1373DEE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З - оценка поступления задолженности по арендной плате, планируемая к погашению в планируемом году, рассчитываемая по формуле:</w:t>
      </w:r>
    </w:p>
    <w:p w14:paraId="5F3AAE9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947AD1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З= Зобщ -Зп –Зб,</w:t>
      </w:r>
    </w:p>
    <w:p w14:paraId="7DC74E7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219737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где З общ - задолженность по арендной плате на начало текущего года;</w:t>
      </w:r>
    </w:p>
    <w:p w14:paraId="0570307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Зп - задолженность по арендной плате, ожидаемая к погашению в текущем году;</w:t>
      </w:r>
    </w:p>
    <w:p w14:paraId="3C01207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Зб –задолженность, безнадежная к взысканию</w:t>
      </w:r>
    </w:p>
    <w:p w14:paraId="1246AAF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C1A126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 (КБК 902 1 11 05025 05 0000 120)</w:t>
      </w:r>
    </w:p>
    <w:p w14:paraId="4F420F7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При расчете прогнозного объема поступлений по доходам, получаемым в виде арендной платы за земельные участки, находящиеся в собственности муниципальных районов 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участков, учитываются следующие показатели:</w:t>
      </w:r>
    </w:p>
    <w:p w14:paraId="3457BAE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размер площади сдаваемых в аренду земельных участков;</w:t>
      </w:r>
    </w:p>
    <w:p w14:paraId="24A9B04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кадастровая стоимость арендуемых земельных участков;</w:t>
      </w:r>
    </w:p>
    <w:p w14:paraId="1CDD039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ставки арендной платы за использование земельных участков.</w:t>
      </w:r>
    </w:p>
    <w:p w14:paraId="65DE8EB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Источником данных о сдаваемых в аренду земельных участках и ставках арендной платы являются договоры, заключенные (планируемые к заключению) с арендаторами земельных участков, результаты государственной кадастровой оценки земельных участков.</w:t>
      </w:r>
    </w:p>
    <w:p w14:paraId="2616EA4A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Прогнозный объем поступлений по доходам, получаемым в виде арендной платы за земельные участки, находящиеся в собственности муниципальных районов и которые расположены в границах городских и сельских поселений, а </w:t>
      </w:r>
      <w:r w:rsidRPr="0090061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также средства от продажи права на заключение договоров аренды указанных земельных участков, производится методом прямого расчета.</w:t>
      </w:r>
    </w:p>
    <w:p w14:paraId="5826D58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Расчет прогнозного объема поступлений по доходам, получаемым в виде арендной платы за земельные участки, находящиеся в собственности муниципальных районов 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участков, производится по формуле:</w:t>
      </w:r>
    </w:p>
    <w:p w14:paraId="64D96750" w14:textId="54F51D14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АрЗ =</w:t>
      </w:r>
      <w:r w:rsidRPr="00900612">
        <w:rPr>
          <w:rFonts w:ascii="Times New Roman" w:eastAsia="Times New Roman" w:hAnsi="Times New Roman" w:cs="Times New Roman"/>
          <w:noProof/>
          <w:color w:val="052635"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1ECF63F0" wp14:editId="522E4AB7">
                <wp:extent cx="523875" cy="200025"/>
                <wp:effectExtent l="0" t="0" r="0" b="0"/>
                <wp:docPr id="7" name="Прямоугольни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2387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AD42B8" id="Прямоугольник 7" o:spid="_x0000_s1026" style="width:41.25pt;height: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" filled="f" stroked="f">
                <o:lock v:ext="edit" aspectratio="t"/>
                <w10:anchorlock/>
              </v:rect>
            </w:pict>
          </mc:Fallback>
        </mc:AlternateConten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(Нп+З),</w:t>
      </w:r>
    </w:p>
    <w:p w14:paraId="035D63C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0C9522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где АрЗ - прогноз поступления по доходам, получаемым в виде арендной платы за земельные участки, находящиеся в собственности муниципальных районов 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участков;</w:t>
      </w:r>
    </w:p>
    <w:p w14:paraId="3660CCD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n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– количество договоров аренды земельных участков;</w:t>
      </w:r>
    </w:p>
    <w:p w14:paraId="3A9E98C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Нп – сумма начисленных платежей по арендной плате за земельные участки, находящиеся в собственности муниципальных районов 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участков;</w:t>
      </w:r>
    </w:p>
    <w:p w14:paraId="7157501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 - оценка поступления задолженности по арендной плате, планируемая к погашению в планируемом году, рассчитываемая по формуле:</w:t>
      </w:r>
    </w:p>
    <w:p w14:paraId="3DA7BD9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7206DC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З= Зобщ -Зп –Зб,</w:t>
      </w:r>
    </w:p>
    <w:p w14:paraId="621FEF5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E2DAF1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где З общ - задолженность по арендной плате на начало текущего года;</w:t>
      </w:r>
    </w:p>
    <w:p w14:paraId="39A351C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Зп - задолженность по арендной плате, ожидаемая к погашению в текущем году;</w:t>
      </w:r>
    </w:p>
    <w:p w14:paraId="49846D1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Зб –задолженность, безнадежная к взысканию</w:t>
      </w:r>
    </w:p>
    <w:p w14:paraId="785A27F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35BBAD9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(КБК 902 1 11 05035 05 0000 120)</w:t>
      </w:r>
    </w:p>
    <w:p w14:paraId="7BFFF7C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5D1CA1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Планирование поступлений доходов от арендной платы за муниципальное имущество осуществляется с применением метода прямого расчета и основывается на данных о размере площади сдаваемых в аренду объектов, размере арендной платы. Источником данных о сдаваемой в аренду площади и размере арендной платы являются договоры, заключенные (планируемые к заключению) с арендаторами.</w:t>
      </w:r>
    </w:p>
    <w:p w14:paraId="7C438A2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Прогноз поступлений доходов от арендной платы за муниципальное имущество рассчитывается по формуле:</w:t>
      </w:r>
    </w:p>
    <w:p w14:paraId="46190A2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9A6AB4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Пар.им. = (Отек. +/- Д) * К, 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где:</w:t>
      </w:r>
    </w:p>
    <w:p w14:paraId="1A0545A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74D7AA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Пар.им. – сумма доходов от арендной платы за муниципальное имущество, прогнозируемая к поступлению в бюджет муниципального образования Аскизский район;</w:t>
      </w:r>
    </w:p>
    <w:p w14:paraId="5267E70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Отек. – сумма годовых начислений доходов от арендной платы за муниципальное имущество согласно заключенным договорам аренды муниципального имущества на дату составления прогноза;</w:t>
      </w:r>
    </w:p>
    <w:p w14:paraId="77161F5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Д – дополнительные (+) или выпадающие (-) доходы от сдачи в аренду муниципального имущества в связи с увеличением (сокращением) площадей муниципального имущества, сдаваемого в аренду, планируемым взысканием дебиторской задолженности прошлых лет;</w:t>
      </w:r>
    </w:p>
    <w:p w14:paraId="26BDA18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 – прогнозируемый индекс потребительских цен, применяемый к ставке арендной платы либо к оценочной стоимости имущества в прогнозируемом году.</w:t>
      </w:r>
    </w:p>
    <w:p w14:paraId="53EB80C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CB7407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            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 (КБК 902 1 11 07015 05 0000 120)</w:t>
      </w:r>
    </w:p>
    <w:p w14:paraId="6D319CC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Расчет суммы прогнозируемых поступлений в виде части прибыли муниципальных унитарных предприятий, остающейся после уплаты налогов и обязательных платежей, производится исходя из планируемых сумм чистой прибыли муниципальных унитарных предприятий муниципального образования Аскизский район за текущий год с применением норматива отчисления от прибыли, установленного решением о бюджете муниципального образования Аскизский район на очередной финансовый год и плановый период.</w:t>
      </w:r>
    </w:p>
    <w:p w14:paraId="23576B7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BC15A9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Средства, получаемые от передачи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 (КБК 902 1 11 08050 05 0000 120)</w:t>
      </w:r>
    </w:p>
    <w:p w14:paraId="73BC2CF6" w14:textId="725CCB7C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t>Объем поступлений по прочим неналоговым доходам на очередной финансовый год и плановый период определяется методом усреднения годовых объемов указанных доходов за три последних отчетных финансовых года и рассчитывается по формуле:</w: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noProof/>
          <w:color w:val="052635"/>
          <w:sz w:val="26"/>
          <w:szCs w:val="26"/>
          <w:lang w:eastAsia="ru-RU"/>
        </w:rPr>
        <mc:AlternateContent>
          <mc:Choice Requires="wps">
            <w:drawing>
              <wp:inline distT="0" distB="0" distL="0" distR="0" wp14:anchorId="1539A3B0" wp14:editId="1B2EED92">
                <wp:extent cx="1428750" cy="476250"/>
                <wp:effectExtent l="0" t="0" r="0" b="0"/>
                <wp:docPr id="6" name="Прямоугольник 6" descr="Об утверждении Методики прогнозирования поступлений доходов в бюджет муниципального образования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75583C" id="Прямоугольник 6" o:spid="_x0000_s1026" alt="Об утверждении Методики прогнозирования поступлений доходов в бюджет муниципального образования " style="width:112.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" filled="f" stroked="f">
                <o:lock v:ext="edit" aspectratio="t"/>
                <w10:anchorlock/>
              </v:rect>
            </w:pict>
          </mc:Fallback>
        </mc:AlternateConten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t>A - годовой объем фактических поступлений;</w: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t>Q - усредненный объем поступлений за три года.</w:t>
      </w:r>
    </w:p>
    <w:p w14:paraId="1515D3E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16E119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(КБК 902 1 11 09045 05 0000 120)</w:t>
      </w:r>
    </w:p>
    <w:p w14:paraId="76A69AAF" w14:textId="57CD8141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lastRenderedPageBreak/>
        <w:t>Объем поступлений по прочим неналоговым доходам на очередной финансовый год и плановый период определяется методом усреднения годовых объемов указанных доходов за три последних отчетных финансовых года и рассчитывается по формуле:</w: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noProof/>
          <w:color w:val="052635"/>
          <w:sz w:val="26"/>
          <w:szCs w:val="26"/>
          <w:lang w:eastAsia="ru-RU"/>
        </w:rPr>
        <mc:AlternateContent>
          <mc:Choice Requires="wps">
            <w:drawing>
              <wp:inline distT="0" distB="0" distL="0" distR="0" wp14:anchorId="5F4964F0" wp14:editId="4C93A92A">
                <wp:extent cx="1428750" cy="476250"/>
                <wp:effectExtent l="0" t="0" r="0" b="0"/>
                <wp:docPr id="5" name="Прямоугольник 5" descr="Об утверждении Методики прогнозирования поступлений доходов в бюджет муниципального образования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E8BB6B" id="Прямоугольник 5" o:spid="_x0000_s1026" alt="Об утверждении Методики прогнозирования поступлений доходов в бюджет муниципального образования " style="width:112.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" filled="f" stroked="f">
                <o:lock v:ext="edit" aspectratio="t"/>
                <w10:anchorlock/>
              </v:rect>
            </w:pict>
          </mc:Fallback>
        </mc:AlternateConten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t>A - годовой объем фактических поступлений;</w: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t>Q - усредненный объем поступлений за три года.</w:t>
      </w:r>
    </w:p>
    <w:p w14:paraId="708925E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</w:t>
      </w:r>
    </w:p>
    <w:p w14:paraId="588118AA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B9C1FA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Прочие доходы от компенсации затрат бюджетов муниципальных районов (КБК 902 1 13 02065 05 0000 130)</w:t>
      </w:r>
    </w:p>
    <w:p w14:paraId="5F781B9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прогнозе поступлений доходов учитываются:</w:t>
      </w:r>
    </w:p>
    <w:p w14:paraId="1DC777DA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-размер годовых начислений по договорам заключенным (планируемым к заключению) на возмещение расходов по оплате коммунальных услуг.</w:t>
      </w:r>
    </w:p>
    <w:p w14:paraId="084DB3A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Расчет доходов от компенсации затрат бюджетов муниципальных районов производится в разрезе соответствующих поступлений (возмещение коммунальных</w:t>
      </w:r>
    </w:p>
    <w:p w14:paraId="27F2A04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услуг: водоснабжение, водоотведение, теплоснабжение и электроснабжение) с</w:t>
      </w:r>
    </w:p>
    <w:p w14:paraId="21FBB8F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применением действующих тарифов на данные работы и услуги и из фактически</w:t>
      </w:r>
    </w:p>
    <w:p w14:paraId="50F4525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потребленных объемов в отчетном году:</w:t>
      </w:r>
    </w:p>
    <w:p w14:paraId="4806E52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B9239C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Пком.затрат=(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V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факт.потр. за 6 мес.тек период*Тутв)+( 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val="en-US" w:eastAsia="ru-RU"/>
        </w:rPr>
        <w:t>V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факт.потр. за 6 мес.отч период*(Тутв*Крц)), где</w:t>
      </w:r>
    </w:p>
    <w:p w14:paraId="43BF3FA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AF940D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Пком.затрат – сумма прогнозируемых поступлений;</w:t>
      </w:r>
    </w:p>
    <w:p w14:paraId="6739057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lastRenderedPageBreak/>
        <w:t>V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факт.потр. за 6 мес.тек период – фактически потребленные объемы за первое полугодие текущего периода;</w:t>
      </w:r>
    </w:p>
    <w:p w14:paraId="1192A6A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Тутв – тарифы утвержденные на первое полугодие планируемого периода;</w:t>
      </w:r>
    </w:p>
    <w:p w14:paraId="420F3B8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V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факт.потр. за 6 мес.отч период - фактически потребленные объемы за второе полугодие отчетного периода;</w:t>
      </w:r>
    </w:p>
    <w:p w14:paraId="5D6B064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Крц – коэффициент роста цен.</w:t>
      </w:r>
    </w:p>
    <w:p w14:paraId="6DDD9F8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A3DB29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Прочие доходы от оказания платных услуг (работ) получателями средств бюджетов муниципальных районов (КБК 902 1 13 02995 05 0000 130)</w:t>
      </w:r>
    </w:p>
    <w:p w14:paraId="5BF84B4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Планирование поступлений прочих доходов от оказания платных услуг и компенсации затрат государства осуществляется с применением метода прямого расчета и согласно действующих договорных отношений.</w:t>
      </w:r>
    </w:p>
    <w:p w14:paraId="5F6BC9A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52367E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- Расчет доходов от поступлений дебиторской задолженности, определяется исходя из прогнозируемой суммы дебиторской задолженности на конец текущего периода.</w:t>
      </w:r>
    </w:p>
    <w:p w14:paraId="7A56D6A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075793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 (КБК 902 1 14 02052 05 0000 410)</w:t>
      </w:r>
    </w:p>
    <w:p w14:paraId="65B7336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Прогноз поступлений доходов от реализации имущества, находящегося в собственности муниципального образования Аскизский район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производится в соответствии с Прогнозным планом (программой) приватизации муниципального имущества муниципального образования Аскизский район, утвержденной решением Совета депутатов Аскизского района.</w:t>
      </w:r>
    </w:p>
    <w:p w14:paraId="403ADD5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2D4A28E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 (КБК 902 1 14 02052 05 0000 440)</w:t>
      </w:r>
    </w:p>
    <w:p w14:paraId="1110C92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Прогноз поступлений доходов от реализации имущества, находящегося в собственности муниципального образования Аскизский район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производится в соответствии с Прогнозным планом (программой) приватизации муниципального имущества муниципального образования Аскизский район, утвержденной решением Совета депутатов Аскизского района.</w:t>
      </w:r>
    </w:p>
    <w:p w14:paraId="4C022B8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A4C704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(КБК 902 1 14 02053 05 0000 410)</w:t>
      </w:r>
    </w:p>
    <w:p w14:paraId="317CEB6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Прогноз поступлений доходов от реализации имущества, находящегося в собственности муниципального образования Аскизский район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производится в соответствии с Прогнозным планом (программой) приватизации муниципального имущества муниципального образования Аскизский район, утвержденной решением Совета депутатов Аскизского района.</w:t>
      </w:r>
    </w:p>
    <w:p w14:paraId="206089F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298B81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7DC416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 xml:space="preserve"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(КБК 902 114 02053 05 0000 440)</w:t>
      </w:r>
    </w:p>
    <w:p w14:paraId="47C4B79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0C52DF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 очередной финансовый год и плановый период рассчитывается методом прямого расчета, по следующей формуле:</w:t>
      </w:r>
    </w:p>
    <w:p w14:paraId="0782644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ДПРос = ДРТос + ДППос, где</w:t>
      </w:r>
    </w:p>
    <w:p w14:paraId="304EE7E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ДПРос – прогноз поступлений от реализации иного имущества, находящегося в собственности сельского поселения</w:t>
      </w:r>
    </w:p>
    <w:p w14:paraId="5E23E53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ДРТос – доходы от реализации имущества на торгах, включенного в прогнозный план приватизации муниципального имущества, в соответствии с пообъектным перечнем имущества, планируемого к реализации, и стоимости объектов, включенных в указанный перечень. Стоимость объектов недвижимости определяется исходя из средней стоимости одного квадратного метра, сложившейся по результатам торгов текущего и предыдущего годов, и с учетом иных факторов, влияющих на формирование цен на объекты недвижимости.</w:t>
      </w:r>
    </w:p>
    <w:p w14:paraId="221CFCF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ДППос – доходы от продажи муниципального имущества, реализованного в порядке, установленном Федеральным законом от 22 июля 2008 г.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предпринимательства», прогнозируются исходя из заключенных договоров с учетом сроков внесения платежей в очередном финансовом году и плановом периоде.</w:t>
      </w:r>
    </w:p>
    <w:p w14:paraId="4D2274D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DE92A6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Средства от распоряжения и реализации конфискованного и иного имущества, обращенного в доходы муниципальных районов (в части реализации материальных запасов по указанному имуществу) (КБК 902 1 14 03050 05 0000 410)</w:t>
      </w:r>
    </w:p>
    <w:p w14:paraId="350CAA81" w14:textId="3EFFCBFA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t xml:space="preserve">Объем поступлений по прочим неналоговым доходам на очередной финансовый год и плановый период определяется методом усреднения годовых объемов указанных доходов за три последних отчетных финансовых года и рассчитывается по </w: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lastRenderedPageBreak/>
        <w:t>формуле:</w: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noProof/>
          <w:color w:val="052635"/>
          <w:sz w:val="26"/>
          <w:szCs w:val="26"/>
          <w:lang w:eastAsia="ru-RU"/>
        </w:rPr>
        <mc:AlternateContent>
          <mc:Choice Requires="wps">
            <w:drawing>
              <wp:inline distT="0" distB="0" distL="0" distR="0" wp14:anchorId="1DB22867" wp14:editId="6DD5D2AB">
                <wp:extent cx="1428750" cy="476250"/>
                <wp:effectExtent l="0" t="0" r="0" b="0"/>
                <wp:docPr id="4" name="Прямоугольник 4" descr="Об утверждении Методики прогнозирования поступлений доходов в бюджет муниципального образования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940320" id="Прямоугольник 4" o:spid="_x0000_s1026" alt="Об утверждении Методики прогнозирования поступлений доходов в бюджет муниципального образования " style="width:112.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" filled="f" stroked="f">
                <o:lock v:ext="edit" aspectratio="t"/>
                <w10:anchorlock/>
              </v:rect>
            </w:pict>
          </mc:Fallback>
        </mc:AlternateConten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t>A - годовой объем фактических поступлений;</w: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t>Q - усредненный объем поступлений за три года.</w:t>
      </w:r>
    </w:p>
    <w:p w14:paraId="41F5DEB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06E1A1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Средства от распоряжения и реализации конфискованного и иного имущества, обращенного в доходы муниципальных районов (в части реализации материальных запасов по указанному имуществу) (КБК 902 1 14 03050 05 0000 440)</w:t>
      </w:r>
    </w:p>
    <w:p w14:paraId="6AEC2871" w14:textId="73DDADD6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t>Объем поступлений по прочим неналоговым доходам на очередной финансовый год и плановый период определяется методом усреднения годовых объемов указанных доходов за три последних отчетных финансовых года и рассчитывается по формуле:</w: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noProof/>
          <w:color w:val="052635"/>
          <w:sz w:val="26"/>
          <w:szCs w:val="26"/>
          <w:lang w:eastAsia="ru-RU"/>
        </w:rPr>
        <mc:AlternateContent>
          <mc:Choice Requires="wps">
            <w:drawing>
              <wp:inline distT="0" distB="0" distL="0" distR="0" wp14:anchorId="56C4A965" wp14:editId="4515E421">
                <wp:extent cx="1428750" cy="476250"/>
                <wp:effectExtent l="0" t="0" r="0" b="0"/>
                <wp:docPr id="3" name="Прямоугольник 3" descr="Об утверждении Методики прогнозирования поступлений доходов в бюджет муниципального образования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586382" id="Прямоугольник 3" o:spid="_x0000_s1026" alt="Об утверждении Методики прогнозирования поступлений доходов в бюджет муниципального образования " style="width:112.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" filled="f" stroked="f">
                <o:lock v:ext="edit" aspectratio="t"/>
                <w10:anchorlock/>
              </v:rect>
            </w:pict>
          </mc:Fallback>
        </mc:AlternateConten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t>A - годовой объем фактических поступлений;</w:t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lang w:eastAsia="ru-RU"/>
        </w:rPr>
        <w:br/>
      </w:r>
      <w:r w:rsidRPr="00900612">
        <w:rPr>
          <w:rFonts w:ascii="Verdana" w:eastAsia="Times New Roman" w:hAnsi="Verdana" w:cs="Times New Roman"/>
          <w:color w:val="2D2D2D"/>
          <w:spacing w:val="2"/>
          <w:sz w:val="26"/>
          <w:szCs w:val="26"/>
          <w:shd w:val="clear" w:color="auto" w:fill="FFFFFF"/>
          <w:lang w:eastAsia="ru-RU"/>
        </w:rPr>
        <w:t>Q - усредненный объем поступлений за три года.</w:t>
      </w:r>
    </w:p>
    <w:p w14:paraId="00D85E7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7AC551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Доходы от продажи нематериальных активов, находящихся в собственности муниципальных районов (КБК 902 1 14 04050 05 0000 420)</w:t>
      </w:r>
    </w:p>
    <w:p w14:paraId="7949421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Прогноз поступлений доходов от реализации имущества, находящегося в собственности муниципального образования Аскизский район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производится в соответствии с Прогнозным планом (программой) приватизации муниципального имущества муниципального образования Аскизский район, утвержденной решением Совета депутатов Аскизского района.</w:t>
      </w:r>
    </w:p>
    <w:p w14:paraId="0A79B04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 </w:t>
      </w:r>
    </w:p>
    <w:p w14:paraId="796B96E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Доходы от продажи земельных участков, государственная собственность на которые не разграничена и которые расположены в границах сельских поселений и межселенных территорий муниципальных районов (КБК 902 1 14 06013 05 0000 430)</w:t>
      </w:r>
    </w:p>
    <w:p w14:paraId="2F88642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E2E2E"/>
          <w:sz w:val="26"/>
          <w:szCs w:val="26"/>
          <w:lang w:eastAsia="ru-RU"/>
        </w:rPr>
        <w:t>            Доходы не имеют системного характера поступлений, определяются методом усреднения по следующей формуле:</w:t>
      </w:r>
    </w:p>
    <w:p w14:paraId="1E77C06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31E0AA2" w14:textId="225BD10C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noProof/>
          <w:color w:val="052635"/>
          <w:sz w:val="26"/>
          <w:szCs w:val="26"/>
          <w:lang w:eastAsia="ru-RU"/>
        </w:rPr>
        <mc:AlternateContent>
          <mc:Choice Requires="wps">
            <w:drawing>
              <wp:inline distT="0" distB="0" distL="0" distR="0" wp14:anchorId="51A36773" wp14:editId="1924584A">
                <wp:extent cx="923925" cy="590550"/>
                <wp:effectExtent l="0" t="0" r="0" b="0"/>
                <wp:docPr id="2" name="Прямоугольник 2" descr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23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D5AEC6" id="Прямоугольник 2" o:spid="_x0000_s1026" alt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 style="width:72.75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</w:p>
    <w:p w14:paraId="628ADE6A" w14:textId="77777777" w:rsidR="00900612" w:rsidRPr="00900612" w:rsidRDefault="00900612" w:rsidP="00900612">
      <w:pPr>
        <w:shd w:val="clear" w:color="auto" w:fill="FFFFFF"/>
        <w:spacing w:before="240" w:after="240" w:line="3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E2E2E"/>
          <w:sz w:val="26"/>
          <w:szCs w:val="26"/>
          <w:lang w:eastAsia="ru-RU"/>
        </w:rPr>
        <w:t>где:</w:t>
      </w:r>
    </w:p>
    <w:p w14:paraId="04836233" w14:textId="77777777" w:rsidR="00900612" w:rsidRPr="00900612" w:rsidRDefault="00900612" w:rsidP="00900612">
      <w:pPr>
        <w:shd w:val="clear" w:color="auto" w:fill="FFFFFF"/>
        <w:spacing w:before="240" w:after="240" w:line="3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E2E2E"/>
          <w:sz w:val="26"/>
          <w:szCs w:val="26"/>
          <w:lang w:eastAsia="ru-RU"/>
        </w:rPr>
        <w:t>Д - прогнозируемая сумма доходов;</w:t>
      </w:r>
    </w:p>
    <w:p w14:paraId="3F5B0243" w14:textId="77777777" w:rsidR="00900612" w:rsidRPr="00900612" w:rsidRDefault="00900612" w:rsidP="00900612">
      <w:pPr>
        <w:shd w:val="clear" w:color="auto" w:fill="FFFFFF"/>
        <w:spacing w:before="240" w:after="240" w:line="3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E2E2E"/>
          <w:sz w:val="26"/>
          <w:szCs w:val="26"/>
          <w:lang w:eastAsia="ru-RU"/>
        </w:rPr>
        <w:t>Дфакт - сумма фактически поступивших доходов в предшествующие прогнозируемому периоды;</w:t>
      </w:r>
    </w:p>
    <w:p w14:paraId="2172A5F9" w14:textId="77777777" w:rsidR="00900612" w:rsidRPr="00900612" w:rsidRDefault="00900612" w:rsidP="00900612">
      <w:pPr>
        <w:shd w:val="clear" w:color="auto" w:fill="FFFFFF"/>
        <w:spacing w:before="240" w:after="240" w:line="3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E2E2E"/>
          <w:sz w:val="26"/>
          <w:szCs w:val="26"/>
          <w:lang w:eastAsia="ru-RU"/>
        </w:rPr>
        <w:t>n - количество отчетных периодов (не менее 3-х лет, предшествующих прогнозируемому).</w:t>
      </w:r>
    </w:p>
    <w:p w14:paraId="46560EEF" w14:textId="77777777" w:rsidR="00900612" w:rsidRPr="00900612" w:rsidRDefault="00900612" w:rsidP="00900612">
      <w:pPr>
        <w:shd w:val="clear" w:color="auto" w:fill="FFFFFF"/>
        <w:spacing w:before="240" w:after="240" w:line="3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E2E2E"/>
          <w:sz w:val="26"/>
          <w:szCs w:val="26"/>
          <w:lang w:eastAsia="ru-RU"/>
        </w:rPr>
        <w:t>            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 (КБК 902 1 14 06025 05 0000 430)</w:t>
      </w:r>
    </w:p>
    <w:p w14:paraId="6E87B99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</w:t>
      </w:r>
      <w:r w:rsidRPr="00900612">
        <w:rPr>
          <w:rFonts w:ascii="Verdana" w:eastAsia="Times New Roman" w:hAnsi="Verdana" w:cs="Times New Roman"/>
          <w:color w:val="2E2E2E"/>
          <w:sz w:val="26"/>
          <w:szCs w:val="26"/>
          <w:lang w:eastAsia="ru-RU"/>
        </w:rPr>
        <w:t>Доходы не имеют системного характера поступлений, определяются методом усреднения по следующей формуле:</w:t>
      </w:r>
    </w:p>
    <w:p w14:paraId="67E8D79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AA372A0" w14:textId="20DD43A1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noProof/>
          <w:color w:val="052635"/>
          <w:sz w:val="26"/>
          <w:szCs w:val="26"/>
          <w:lang w:eastAsia="ru-RU"/>
        </w:rPr>
        <mc:AlternateContent>
          <mc:Choice Requires="wps">
            <w:drawing>
              <wp:inline distT="0" distB="0" distL="0" distR="0" wp14:anchorId="04C485DE" wp14:editId="5835BE95">
                <wp:extent cx="923925" cy="590550"/>
                <wp:effectExtent l="0" t="0" r="0" b="0"/>
                <wp:docPr id="1" name="Прямоугольник 1" descr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23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487445" id="Прямоугольник 1" o:spid="_x0000_s1026" alt="ОБ УТВЕРЖДЕНИИ МЕТОДИК ПРОГНОЗИРОВАНИЯ ПОСТУПЛЕНИЙ ДОХОДОВ В БЮДЖЕТЫ БЮДЖЕТНОЙ СИСТЕМЫ АЛТАЙСКОГО КРАЯ, ПОСТУПЛЕНИЙ ПО ИСТОЧНИКАМ ФИНАНСИРОВАНИЯ ДЕФИЦИТА БЮДЖЕТА АЛТАЙСКОГО КРАЯ, ГЛАВНЫМ АДМИНИСТРАТОРОМ КОТОРЫХ ЯВЛЯЕТСЯ МИНИСТЕРСТВО ИМУЩЕСТВЕННЫХ ОТНОШЕНИЙ АЛТАЙСКОГО КРАЯ" style="width:72.75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" filled="f" stroked="f">
                <o:lock v:ext="edit" aspectratio="t"/>
                <w10:anchorlock/>
              </v:rect>
            </w:pict>
          </mc:Fallback>
        </mc:AlternateContent>
      </w:r>
    </w:p>
    <w:p w14:paraId="1B715BDD" w14:textId="77777777" w:rsidR="00900612" w:rsidRPr="00900612" w:rsidRDefault="00900612" w:rsidP="00900612">
      <w:pPr>
        <w:shd w:val="clear" w:color="auto" w:fill="FFFFFF"/>
        <w:spacing w:before="240" w:after="240" w:line="3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E2E2E"/>
          <w:sz w:val="26"/>
          <w:szCs w:val="26"/>
          <w:lang w:eastAsia="ru-RU"/>
        </w:rPr>
        <w:t>где:</w:t>
      </w:r>
    </w:p>
    <w:p w14:paraId="66DDEACD" w14:textId="77777777" w:rsidR="00900612" w:rsidRPr="00900612" w:rsidRDefault="00900612" w:rsidP="00900612">
      <w:pPr>
        <w:shd w:val="clear" w:color="auto" w:fill="FFFFFF"/>
        <w:spacing w:before="240" w:after="240" w:line="3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E2E2E"/>
          <w:sz w:val="26"/>
          <w:szCs w:val="26"/>
          <w:lang w:eastAsia="ru-RU"/>
        </w:rPr>
        <w:t>Д - прогнозируемая сумма доходов;</w:t>
      </w:r>
    </w:p>
    <w:p w14:paraId="6A85992E" w14:textId="77777777" w:rsidR="00900612" w:rsidRPr="00900612" w:rsidRDefault="00900612" w:rsidP="00900612">
      <w:pPr>
        <w:shd w:val="clear" w:color="auto" w:fill="FFFFFF"/>
        <w:spacing w:before="240" w:after="240" w:line="3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E2E2E"/>
          <w:sz w:val="26"/>
          <w:szCs w:val="26"/>
          <w:lang w:eastAsia="ru-RU"/>
        </w:rPr>
        <w:lastRenderedPageBreak/>
        <w:t>Дфакт - сумма фактически поступивших доходов в предшествующие прогнозируемому периоды;</w:t>
      </w:r>
    </w:p>
    <w:p w14:paraId="22526A55" w14:textId="77777777" w:rsidR="00900612" w:rsidRPr="00900612" w:rsidRDefault="00900612" w:rsidP="00900612">
      <w:pPr>
        <w:shd w:val="clear" w:color="auto" w:fill="FFFFFF"/>
        <w:spacing w:before="240" w:after="240" w:line="3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2E2E2E"/>
          <w:sz w:val="26"/>
          <w:szCs w:val="26"/>
          <w:lang w:eastAsia="ru-RU"/>
        </w:rPr>
        <w:t>n - количество отчетных периодов (не менее 3-х лет, предшествующих прогнозируемому).</w:t>
      </w:r>
    </w:p>
    <w:p w14:paraId="4EC5F29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правонарушения, в области охраны собственности, выявленные должностными лицами органов муниципального контроля</w:t>
      </w:r>
      <w:r w:rsidRPr="00900612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(КБК 902 116  01074 01 0000 140)</w:t>
      </w:r>
    </w:p>
    <w:p w14:paraId="1AF7FE5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14:paraId="36E542F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Прогнозирование поступлений доходов в местный бюджет от штрафов за нарушение в области охраны окружающей среды и природопользования рассчитывается по формуле:</w:t>
      </w:r>
    </w:p>
    <w:p w14:paraId="1447FFF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Псш=Пкш*Ссш</w:t>
      </w:r>
    </w:p>
    <w:p w14:paraId="29344E1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где:</w:t>
      </w:r>
    </w:p>
    <w:p w14:paraId="56A4EFF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Псш - прогнозируемая сумма поступлений от денежных взысканий (штрафов) с учетом взысканной дебиторской задолженности, тыс. руб.;</w:t>
      </w:r>
    </w:p>
    <w:p w14:paraId="1096E39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Пкш - планируемое количество денежных взысканий (штрафов), единиц;</w:t>
      </w:r>
    </w:p>
    <w:p w14:paraId="07A62AA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Ссш - средняя сумма взыскания (штрафа) с учетом взысканной дебиторской задолженности, тыс. руб.</w:t>
      </w:r>
    </w:p>
    <w:p w14:paraId="0CBEA90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Планируемое количество денежных взысканий (штрафов) определяется по формуле:</w:t>
      </w:r>
    </w:p>
    <w:p w14:paraId="0968188A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9821E2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где:</w:t>
      </w:r>
    </w:p>
    <w:p w14:paraId="0FCC9F7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Пкш=Пкш/3</w:t>
      </w:r>
    </w:p>
    <w:p w14:paraId="380E0FC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E7F97E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Пкш - планируемое количество денежных взысканий (штрафов), единиц;</w:t>
      </w:r>
    </w:p>
    <w:p w14:paraId="4FF2B67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количество фактических денежных взысканий (штрафов) за три года, предшествующих текущему, единиц.</w:t>
      </w:r>
    </w:p>
    <w:p w14:paraId="2D4E7BE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Средняя сумма взыскания (штрафа) определяется по формуле:</w:t>
      </w:r>
    </w:p>
    <w:p w14:paraId="36F4E94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CA5E26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Ссш = Сш / Кш,</w:t>
      </w:r>
    </w:p>
    <w:p w14:paraId="32EC015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2FCDBD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где:</w:t>
      </w:r>
    </w:p>
    <w:p w14:paraId="598ADAD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Ссш - средняя сумма взыскания (штрафа), тыс. руб.;</w:t>
      </w:r>
    </w:p>
    <w:p w14:paraId="3EFB319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Сш - сумма взысканных штрафов за год, предшествующий текущему с учетом взысканной дебиторской задолженности, тыс. руб.;</w:t>
      </w:r>
    </w:p>
    <w:p w14:paraId="45AB525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Кш - количество денежных взысканий (штрафов) за год, предшествующий текущему, единиц.</w:t>
      </w:r>
    </w:p>
    <w:p w14:paraId="58839D1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C2D628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правонарушения, в области охраны окружающей среды и природопользования, выявленные должностными лицами органов муниципального контроля</w:t>
      </w:r>
      <w:r w:rsidRPr="00900612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(КБК 902 116  01084 01 0000 140)</w:t>
      </w:r>
    </w:p>
    <w:p w14:paraId="0428B3BA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Прогнозирование поступлений доходов в местный бюджет от штрафов за нарушение в области охраны окружающей среды и природопользования рассчитывается по формуле:</w:t>
      </w:r>
    </w:p>
    <w:p w14:paraId="2883974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B4F34D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Псш=Пкш*Ссш</w:t>
      </w:r>
    </w:p>
    <w:p w14:paraId="08AA0E5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где:</w:t>
      </w:r>
    </w:p>
    <w:p w14:paraId="7EF5065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Псш - прогнозируемая сумма поступлений от денежных взысканий (штрафов) с учетом взысканной дебиторской задолженности, тыс. руб.;</w:t>
      </w:r>
    </w:p>
    <w:p w14:paraId="1900C5D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Пкш - планируемое количество денежных взысканий (штрафов), единиц;</w:t>
      </w:r>
    </w:p>
    <w:p w14:paraId="4DB2B6BA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Ссш - средняя сумма взыскания (штрафа) с учетом взысканной дебиторской задолженности, тыс. руб.</w:t>
      </w:r>
    </w:p>
    <w:p w14:paraId="5C18CD7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Планируемое количество денежных взысканий (штрафов) определяется по формуле:</w:t>
      </w:r>
    </w:p>
    <w:p w14:paraId="3E8E5A0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Пкш=Пкш/3</w:t>
      </w:r>
    </w:p>
    <w:p w14:paraId="76202FD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где:</w:t>
      </w:r>
    </w:p>
    <w:p w14:paraId="4BD8CDA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Пкш - планируемое количество денежных взысканий (штрафов), единиц;</w:t>
      </w:r>
    </w:p>
    <w:p w14:paraId="5757866B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количество фактических денежных взысканий (штрафов) за три года, предшествующих текущему, единиц.</w:t>
      </w:r>
    </w:p>
    <w:p w14:paraId="53CC9A86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Средняя сумма взыскания (штрафа) определяется по формуле:</w:t>
      </w:r>
    </w:p>
    <w:p w14:paraId="6B50F6D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C1AB97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Ссш = Сш / Кш,</w:t>
      </w:r>
    </w:p>
    <w:p w14:paraId="484949B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E9DE29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где:</w:t>
      </w:r>
    </w:p>
    <w:p w14:paraId="4A0BD23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Ссш - средняя сумма взыскания (штрафа), тыс. руб.;</w:t>
      </w:r>
    </w:p>
    <w:p w14:paraId="428D5E41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Сш - сумма взысканных штрафов за год, предшествующий текущему с учетом взысканной дебиторской задолженности, тыс. руб.;</w:t>
      </w:r>
    </w:p>
    <w:p w14:paraId="4465B34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Кш - количество денежных взысканий (штрафов) за год, предшествующий текущему, единиц.</w:t>
      </w:r>
    </w:p>
    <w:p w14:paraId="0C9AEE6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EB8AFD3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Административные штрафы , установленные законами субъектов Российской Федерации об административных правонарушениях, за нарушение муниципальных правовых актов (КБК 902 116 02020 02 0000 140)</w:t>
      </w:r>
    </w:p>
    <w:p w14:paraId="7E3DF349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 формировании суммы поступления штрафных санкций на очередной финансовый год применяется метод усреднение - расчет, осуществляемый на основании усреднения годовых показателей не менее чем за 3 года.</w:t>
      </w:r>
    </w:p>
    <w:p w14:paraId="29AB3C38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Алгоритм расчета прогнозных показателей поступлений доходов в виде штрафа определяется на основании количества правонарушений по видам и размерам платежа за каждый вид правонарушений. Размер платежа по каждому виду правонарушений соответствует положениям законодательства Российской Федерации или законодательства субъекта Российской Федерации с учетом изменений, запланированных на очередной год и на плановый период.</w:t>
      </w:r>
    </w:p>
    <w:p w14:paraId="2931FE32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DF1936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Доходы от денежных взысканий (штрафов) поступающие в счет погашения задолженности, образовавшейся до 01 января 2020 года,  подлежащие зачислению в бюджет муниципального образования по нормативам, действовавшим в 2019 году (КБК 902 116 10123 01 0051 140)</w:t>
      </w:r>
    </w:p>
    <w:p w14:paraId="37B21045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Расчет доходов определяется исходя из прогнозируемой суммы дебиторской задолженности на конец текущего периода.</w:t>
      </w:r>
    </w:p>
    <w:p w14:paraId="4527062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523CCE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Невыясненные поступления, зачисляемые в бюджеты муниципальных районов (КБК 902 1 17 01050 05 0000 180)   не прогнозируется. Указанные поступления подлежат последующему уточнению.</w:t>
      </w:r>
    </w:p>
    <w:p w14:paraId="49787F60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EBB6E54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Прочие неналоговые доходы бюджетов муниципальных районов.</w:t>
      </w:r>
    </w:p>
    <w:p w14:paraId="678447EF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(КБК 902 1 17 05050 05 0000 180)</w:t>
      </w:r>
    </w:p>
    <w:p w14:paraId="58C8773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При формировании суммы поступления неналоговых доходов на очередной финансовый год применяется метод усреднения – расчет, осуществляемый на основании усреднения годовых показателей не менее чем за 3 года.</w:t>
      </w:r>
    </w:p>
    <w:p w14:paraId="1D9329B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1B4210E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Прочие безвозмездные поступления в бюджеты муниципальных районов ( КБК 902 2 07 05030 05 0000 150)</w:t>
      </w:r>
    </w:p>
    <w:p w14:paraId="6664EC2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 Прогноз безвозмездных поступлений в бюджет муниципального образования Аскизский район Республики Хакасия </w:t>
      </w: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составляется исходя из предполагаемых объемов прочих безвозмездных перечислений от юридических и физических лиц.</w:t>
      </w:r>
    </w:p>
    <w:p w14:paraId="48C56F3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</w:t>
      </w:r>
    </w:p>
    <w:p w14:paraId="5949386C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</w:t>
      </w: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 прошлых лет из бюджетов поселений</w:t>
      </w:r>
    </w:p>
    <w:p w14:paraId="69066917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(КБК 902 2 18 60010 05 0000 150)</w:t>
      </w:r>
    </w:p>
    <w:p w14:paraId="35FA79BD" w14:textId="77777777" w:rsidR="00900612" w:rsidRPr="00900612" w:rsidRDefault="00900612" w:rsidP="009006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0061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Прогноз безвозмездных поступлений в бюджет муниципального образования Аскизский район Республики Хакасия составляется исходя предполагаемых объемов межбюджетных трансфертов из республиканского бюджета Республики Хакасия на очередной финансовый год и на плановый период.</w:t>
      </w:r>
    </w:p>
    <w:p w14:paraId="68C8ED59" w14:textId="77777777" w:rsidR="00454C78" w:rsidRDefault="00454C78"/>
    <w:sectPr w:rsidR="00454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78"/>
    <w:rsid w:val="00454C78"/>
    <w:rsid w:val="0090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305FDC-47D2-4785-8249-4D98434E0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900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900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37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4294</Words>
  <Characters>24481</Characters>
  <Application>Microsoft Office Word</Application>
  <DocSecurity>0</DocSecurity>
  <Lines>204</Lines>
  <Paragraphs>57</Paragraphs>
  <ScaleCrop>false</ScaleCrop>
  <Company/>
  <LinksUpToDate>false</LinksUpToDate>
  <CharactersWithSpaces>28718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2020-08-13T17:49:00Z</dcterms:created>
  <dcterms:modified xsi:type="dcterms:W3CDTF">2020-08-13T17:50:00Z</dcterms:modified>
</cp:coreProperties>
</file>