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Spacing w:w="0" w:type="dxa"/>
        <w:tblInd w:w="108" w:type="dxa"/>
        <w:tblCellMar>
          <w:left w:w="0" w:type="dxa"/>
          <w:right w:w="0" w:type="dxa"/>
        </w:tblCellMar>
        <w:tblLook w:val="04A0" w:firstRow="1" w:lastRow="0" w:firstColumn="1" w:lastColumn="0" w:noHBand="0" w:noVBand="1"/>
      </w:tblPr>
      <w:tblGrid>
        <w:gridCol w:w="3170"/>
        <w:gridCol w:w="751"/>
        <w:gridCol w:w="1355"/>
        <w:gridCol w:w="300"/>
        <w:gridCol w:w="741"/>
        <w:gridCol w:w="2930"/>
      </w:tblGrid>
      <w:tr w:rsidR="00EA7668" w:rsidRPr="00EA7668" w14:paraId="4A6F84F6" w14:textId="77777777" w:rsidTr="00EA7668">
        <w:trPr>
          <w:trHeight w:val="1065"/>
          <w:tblCellSpacing w:w="0" w:type="dxa"/>
        </w:trPr>
        <w:tc>
          <w:tcPr>
            <w:tcW w:w="4063" w:type="dxa"/>
            <w:gridSpan w:val="2"/>
            <w:tcMar>
              <w:top w:w="0" w:type="dxa"/>
              <w:left w:w="108" w:type="dxa"/>
              <w:bottom w:w="0" w:type="dxa"/>
              <w:right w:w="108" w:type="dxa"/>
            </w:tcMar>
            <w:vAlign w:val="bottom"/>
            <w:hideMark/>
          </w:tcPr>
          <w:p w14:paraId="5976C100"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РОССИЙСКАЯ ФЕДЕРАЦИЯ</w:t>
            </w:r>
          </w:p>
          <w:p w14:paraId="3BD6F9FD" w14:textId="77777777" w:rsidR="00EA7668" w:rsidRPr="00EA7668" w:rsidRDefault="00EA7668" w:rsidP="00EA7668">
            <w:pPr>
              <w:shd w:val="clear" w:color="auto" w:fill="FFFFFF"/>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АДМИНИСТРАЦИЯ</w:t>
            </w:r>
          </w:p>
          <w:p w14:paraId="41412259"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АСКИЗСКОГО РАЙОНА РЕСПУБЛИКИ ХАКАСИЯ</w:t>
            </w:r>
          </w:p>
        </w:tc>
        <w:tc>
          <w:tcPr>
            <w:tcW w:w="1655" w:type="dxa"/>
            <w:gridSpan w:val="2"/>
            <w:tcMar>
              <w:top w:w="0" w:type="dxa"/>
              <w:left w:w="108" w:type="dxa"/>
              <w:bottom w:w="0" w:type="dxa"/>
              <w:right w:w="108" w:type="dxa"/>
            </w:tcMar>
            <w:vAlign w:val="bottom"/>
            <w:hideMark/>
          </w:tcPr>
          <w:p w14:paraId="7ACF7616"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 </w:t>
            </w:r>
          </w:p>
        </w:tc>
        <w:tc>
          <w:tcPr>
            <w:tcW w:w="3740" w:type="dxa"/>
            <w:gridSpan w:val="2"/>
            <w:tcMar>
              <w:top w:w="0" w:type="dxa"/>
              <w:left w:w="108" w:type="dxa"/>
              <w:bottom w:w="0" w:type="dxa"/>
              <w:right w:w="108" w:type="dxa"/>
            </w:tcMar>
            <w:vAlign w:val="bottom"/>
            <w:hideMark/>
          </w:tcPr>
          <w:p w14:paraId="03F22E52"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РОССИЯ ФЕДЕРАЦИЯЗЫ</w:t>
            </w:r>
          </w:p>
          <w:p w14:paraId="7CE7AADF"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ХАКАС РЕСПУБЛИКАЗЫНЫН</w:t>
            </w:r>
          </w:p>
          <w:p w14:paraId="5E9317DC"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АСХЫС АЙМА</w:t>
            </w:r>
            <w:r w:rsidRPr="00EA7668">
              <w:rPr>
                <w:rFonts w:ascii="Times New Roman" w:eastAsia="Times New Roman" w:hAnsi="Times New Roman" w:cs="Times New Roman"/>
                <w:b/>
                <w:bCs/>
                <w:lang w:val="en-US" w:eastAsia="ru-RU"/>
              </w:rPr>
              <w:t>F</w:t>
            </w:r>
            <w:r w:rsidRPr="00EA7668">
              <w:rPr>
                <w:rFonts w:ascii="Times New Roman" w:eastAsia="Times New Roman" w:hAnsi="Times New Roman" w:cs="Times New Roman"/>
                <w:b/>
                <w:bCs/>
                <w:lang w:eastAsia="ru-RU"/>
              </w:rPr>
              <w:t>ЫНЫН</w:t>
            </w:r>
          </w:p>
          <w:p w14:paraId="4C072DA9"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УСТА</w:t>
            </w:r>
            <w:r w:rsidRPr="00EA7668">
              <w:rPr>
                <w:rFonts w:ascii="Times New Roman" w:eastAsia="Times New Roman" w:hAnsi="Times New Roman" w:cs="Times New Roman"/>
                <w:b/>
                <w:bCs/>
                <w:lang w:val="en-US" w:eastAsia="ru-RU"/>
              </w:rPr>
              <w:t>F</w:t>
            </w:r>
            <w:r w:rsidRPr="00EA7668">
              <w:rPr>
                <w:rFonts w:ascii="Times New Roman" w:eastAsia="Times New Roman" w:hAnsi="Times New Roman" w:cs="Times New Roman"/>
                <w:b/>
                <w:bCs/>
                <w:lang w:eastAsia="ru-RU"/>
              </w:rPr>
              <w:t>-ПАСТАА</w:t>
            </w:r>
          </w:p>
        </w:tc>
      </w:tr>
      <w:tr w:rsidR="00EA7668" w:rsidRPr="00EA7668" w14:paraId="6E93217A" w14:textId="77777777" w:rsidTr="00EA7668">
        <w:trPr>
          <w:trHeight w:val="834"/>
          <w:tblCellSpacing w:w="0" w:type="dxa"/>
        </w:trPr>
        <w:tc>
          <w:tcPr>
            <w:tcW w:w="3312" w:type="dxa"/>
            <w:tcMar>
              <w:top w:w="0" w:type="dxa"/>
              <w:left w:w="108" w:type="dxa"/>
              <w:bottom w:w="0" w:type="dxa"/>
              <w:right w:w="108" w:type="dxa"/>
            </w:tcMar>
            <w:hideMark/>
          </w:tcPr>
          <w:p w14:paraId="334C9FAB"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 </w:t>
            </w:r>
          </w:p>
        </w:tc>
        <w:tc>
          <w:tcPr>
            <w:tcW w:w="3159" w:type="dxa"/>
            <w:gridSpan w:val="4"/>
            <w:tcMar>
              <w:top w:w="0" w:type="dxa"/>
              <w:left w:w="108" w:type="dxa"/>
              <w:bottom w:w="0" w:type="dxa"/>
              <w:right w:w="108" w:type="dxa"/>
            </w:tcMar>
            <w:hideMark/>
          </w:tcPr>
          <w:p w14:paraId="1D9635D8"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lang w:eastAsia="ru-RU"/>
              </w:rPr>
              <w:t> </w:t>
            </w:r>
          </w:p>
          <w:p w14:paraId="269C6754"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lang w:eastAsia="ru-RU"/>
              </w:rPr>
              <w:t> </w:t>
            </w:r>
          </w:p>
          <w:p w14:paraId="5934BC68"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sz w:val="30"/>
                <w:szCs w:val="30"/>
                <w:lang w:eastAsia="ru-RU"/>
              </w:rPr>
              <w:t>ПОСТАНОВЛЕНИЕ</w:t>
            </w:r>
          </w:p>
        </w:tc>
        <w:tc>
          <w:tcPr>
            <w:tcW w:w="2987" w:type="dxa"/>
            <w:tcMar>
              <w:top w:w="0" w:type="dxa"/>
              <w:left w:w="108" w:type="dxa"/>
              <w:bottom w:w="0" w:type="dxa"/>
              <w:right w:w="108" w:type="dxa"/>
            </w:tcMar>
            <w:hideMark/>
          </w:tcPr>
          <w:p w14:paraId="572CD924"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lang w:eastAsia="ru-RU"/>
              </w:rPr>
              <w:t> </w:t>
            </w:r>
          </w:p>
        </w:tc>
      </w:tr>
      <w:tr w:rsidR="00EA7668" w:rsidRPr="00EA7668" w14:paraId="4221DAAC" w14:textId="77777777" w:rsidTr="00EA7668">
        <w:trPr>
          <w:trHeight w:val="995"/>
          <w:tblCellSpacing w:w="0" w:type="dxa"/>
        </w:trPr>
        <w:tc>
          <w:tcPr>
            <w:tcW w:w="3312" w:type="dxa"/>
            <w:tcMar>
              <w:top w:w="0" w:type="dxa"/>
              <w:left w:w="108" w:type="dxa"/>
              <w:bottom w:w="0" w:type="dxa"/>
              <w:right w:w="108" w:type="dxa"/>
            </w:tcMar>
            <w:hideMark/>
          </w:tcPr>
          <w:p w14:paraId="1D7838A3"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sz w:val="26"/>
                <w:szCs w:val="26"/>
                <w:lang w:eastAsia="ru-RU"/>
              </w:rPr>
              <w:t> </w:t>
            </w:r>
          </w:p>
          <w:p w14:paraId="28218DAC"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sz w:val="26"/>
                <w:szCs w:val="26"/>
                <w:lang w:eastAsia="ru-RU"/>
              </w:rPr>
              <w:t>от 23.03.2020</w:t>
            </w:r>
          </w:p>
        </w:tc>
        <w:tc>
          <w:tcPr>
            <w:tcW w:w="3159" w:type="dxa"/>
            <w:gridSpan w:val="4"/>
            <w:tcMar>
              <w:top w:w="0" w:type="dxa"/>
              <w:left w:w="108" w:type="dxa"/>
              <w:bottom w:w="0" w:type="dxa"/>
              <w:right w:w="108" w:type="dxa"/>
            </w:tcMar>
            <w:hideMark/>
          </w:tcPr>
          <w:p w14:paraId="2A44CBC3"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sz w:val="26"/>
                <w:szCs w:val="26"/>
                <w:lang w:eastAsia="ru-RU"/>
              </w:rPr>
              <w:t> </w:t>
            </w:r>
          </w:p>
          <w:p w14:paraId="2C49CE3C"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sz w:val="26"/>
                <w:szCs w:val="26"/>
                <w:lang w:eastAsia="ru-RU"/>
              </w:rPr>
              <w:t>с.Аскиз</w:t>
            </w:r>
          </w:p>
        </w:tc>
        <w:tc>
          <w:tcPr>
            <w:tcW w:w="2987" w:type="dxa"/>
            <w:tcMar>
              <w:top w:w="0" w:type="dxa"/>
              <w:left w:w="108" w:type="dxa"/>
              <w:bottom w:w="0" w:type="dxa"/>
              <w:right w:w="108" w:type="dxa"/>
            </w:tcMar>
            <w:hideMark/>
          </w:tcPr>
          <w:p w14:paraId="267997D5"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sz w:val="26"/>
                <w:szCs w:val="26"/>
                <w:lang w:eastAsia="ru-RU"/>
              </w:rPr>
              <w:t> </w:t>
            </w:r>
          </w:p>
          <w:p w14:paraId="21C29D86"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sz w:val="26"/>
                <w:szCs w:val="26"/>
                <w:lang w:eastAsia="ru-RU"/>
              </w:rPr>
              <w:t>                         № 238-п</w:t>
            </w:r>
          </w:p>
        </w:tc>
      </w:tr>
      <w:tr w:rsidR="00EA7668" w:rsidRPr="00EA7668" w14:paraId="73115B21" w14:textId="77777777" w:rsidTr="00EA7668">
        <w:trPr>
          <w:trHeight w:val="1064"/>
          <w:tblCellSpacing w:w="0" w:type="dxa"/>
        </w:trPr>
        <w:tc>
          <w:tcPr>
            <w:tcW w:w="5418" w:type="dxa"/>
            <w:gridSpan w:val="3"/>
            <w:tcMar>
              <w:top w:w="0" w:type="dxa"/>
              <w:left w:w="108" w:type="dxa"/>
              <w:bottom w:w="0" w:type="dxa"/>
              <w:right w:w="108" w:type="dxa"/>
            </w:tcMar>
            <w:hideMark/>
          </w:tcPr>
          <w:p w14:paraId="27CECCC8" w14:textId="77777777" w:rsidR="00EA7668" w:rsidRPr="00EA7668" w:rsidRDefault="00EA7668" w:rsidP="00EA7668">
            <w:pPr>
              <w:spacing w:before="100" w:beforeAutospacing="1" w:after="100" w:afterAutospacing="1" w:line="240" w:lineRule="auto"/>
              <w:jc w:val="both"/>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sz w:val="26"/>
                <w:szCs w:val="26"/>
                <w:lang w:eastAsia="ru-RU"/>
              </w:rPr>
              <w:t>О ходе подготовки к пожароопасному периоду и прохождению весеннего половодья и пропуску паводкоопасных вод в 2020 году</w:t>
            </w:r>
          </w:p>
        </w:tc>
        <w:tc>
          <w:tcPr>
            <w:tcW w:w="4040" w:type="dxa"/>
            <w:gridSpan w:val="3"/>
            <w:tcMar>
              <w:top w:w="0" w:type="dxa"/>
              <w:left w:w="108" w:type="dxa"/>
              <w:bottom w:w="0" w:type="dxa"/>
              <w:right w:w="108" w:type="dxa"/>
            </w:tcMar>
            <w:hideMark/>
          </w:tcPr>
          <w:p w14:paraId="4392D565" w14:textId="77777777" w:rsidR="00EA7668" w:rsidRPr="00EA7668" w:rsidRDefault="00EA7668" w:rsidP="00EA7668">
            <w:pPr>
              <w:spacing w:before="100" w:beforeAutospacing="1" w:after="100" w:afterAutospacing="1" w:line="240" w:lineRule="auto"/>
              <w:jc w:val="center"/>
              <w:rPr>
                <w:rFonts w:ascii="Times New Roman" w:eastAsia="Times New Roman" w:hAnsi="Times New Roman" w:cs="Times New Roman"/>
                <w:sz w:val="17"/>
                <w:szCs w:val="17"/>
                <w:lang w:eastAsia="ru-RU"/>
              </w:rPr>
            </w:pPr>
            <w:r w:rsidRPr="00EA7668">
              <w:rPr>
                <w:rFonts w:ascii="Times New Roman" w:eastAsia="Times New Roman" w:hAnsi="Times New Roman" w:cs="Times New Roman"/>
                <w:b/>
                <w:bCs/>
                <w:sz w:val="26"/>
                <w:szCs w:val="26"/>
                <w:lang w:eastAsia="ru-RU"/>
              </w:rPr>
              <w:t> </w:t>
            </w:r>
          </w:p>
        </w:tc>
      </w:tr>
    </w:tbl>
    <w:p w14:paraId="7BE20037" w14:textId="77777777" w:rsidR="00EA7668" w:rsidRPr="00EA7668" w:rsidRDefault="00EA7668" w:rsidP="00EA7668">
      <w:pPr>
        <w:shd w:val="clear" w:color="auto" w:fill="FFFFFF"/>
        <w:spacing w:after="0" w:line="240" w:lineRule="auto"/>
        <w:rPr>
          <w:rFonts w:ascii="Verdana" w:eastAsia="Times New Roman" w:hAnsi="Verdana" w:cs="Times New Roman"/>
          <w:color w:val="052635"/>
          <w:sz w:val="17"/>
          <w:szCs w:val="17"/>
          <w:lang w:eastAsia="ru-RU"/>
        </w:rPr>
      </w:pPr>
    </w:p>
    <w:p w14:paraId="282F284E"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В соответствии с Федеральным законом от 21.12.1994 №69-ФЗ «О пожарной безопасности», Законом Республики Хакасия от 28.06.2006 №34-ЗРХ «О пожарной безопасности», в целях обеспечения противопожарной безопасности населения, объектов жилого сектора и других объектов в весенне-летний пожароопасный период, а также прохождению весеннего половодья и пропуску паводковых вод на территории Аскизского района в 2020 году, руководствуясь статьями 35 и 40 Устава муниципального образования Аскизский район от 20.12.2005, </w:t>
      </w:r>
      <w:r w:rsidRPr="00EA7668">
        <w:rPr>
          <w:rFonts w:ascii="Verdana" w:eastAsia="Times New Roman" w:hAnsi="Verdana" w:cs="Times New Roman"/>
          <w:b/>
          <w:bCs/>
          <w:color w:val="052635"/>
          <w:sz w:val="26"/>
          <w:szCs w:val="26"/>
          <w:lang w:eastAsia="ru-RU"/>
        </w:rPr>
        <w:t>Администрация Аскизского района Республики Хакасия постановляет:</w:t>
      </w:r>
    </w:p>
    <w:p w14:paraId="342A0896"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b/>
          <w:bCs/>
          <w:color w:val="052635"/>
          <w:sz w:val="26"/>
          <w:szCs w:val="26"/>
          <w:lang w:eastAsia="ru-RU"/>
        </w:rPr>
        <w:t>            </w:t>
      </w:r>
      <w:r w:rsidRPr="00EA7668">
        <w:rPr>
          <w:rFonts w:ascii="Verdana" w:eastAsia="Times New Roman" w:hAnsi="Verdana" w:cs="Times New Roman"/>
          <w:color w:val="052635"/>
          <w:sz w:val="26"/>
          <w:szCs w:val="26"/>
          <w:lang w:eastAsia="ru-RU"/>
        </w:rPr>
        <w:t>1. Информацию докладчиков о</w:t>
      </w:r>
      <w:r w:rsidRPr="00EA7668">
        <w:rPr>
          <w:rFonts w:ascii="Verdana" w:eastAsia="Times New Roman" w:hAnsi="Verdana" w:cs="Times New Roman"/>
          <w:b/>
          <w:bCs/>
          <w:color w:val="052635"/>
          <w:sz w:val="26"/>
          <w:szCs w:val="26"/>
          <w:lang w:eastAsia="ru-RU"/>
        </w:rPr>
        <w:t> </w:t>
      </w:r>
      <w:r w:rsidRPr="00EA7668">
        <w:rPr>
          <w:rFonts w:ascii="Verdana" w:eastAsia="Times New Roman" w:hAnsi="Verdana" w:cs="Times New Roman"/>
          <w:color w:val="052635"/>
          <w:sz w:val="26"/>
          <w:szCs w:val="26"/>
          <w:lang w:eastAsia="ru-RU"/>
        </w:rPr>
        <w:t>ходе подготовки к пожароопасному периоду и прохождению весеннего половодья и пропуску паводкоопасных вод в 2020 году принять к сведению.</w:t>
      </w:r>
      <w:r w:rsidRPr="00EA7668">
        <w:rPr>
          <w:rFonts w:ascii="Verdana" w:eastAsia="Times New Roman" w:hAnsi="Verdana" w:cs="Times New Roman"/>
          <w:color w:val="052635"/>
          <w:sz w:val="17"/>
          <w:szCs w:val="17"/>
          <w:lang w:eastAsia="ru-RU"/>
        </w:rPr>
        <w:t>  </w:t>
      </w:r>
    </w:p>
    <w:p w14:paraId="4B982A9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2. Управлению сельского хозяйства администрации Аскизского района (Зауер А.А.) совместно с главами городских и сельских поселений Аскизского района:</w:t>
      </w:r>
    </w:p>
    <w:p w14:paraId="27A61934"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2.1. Проверить до 10 апреля 2020 года крестьянско-фермерские хозяйства, стоянки сельскохозяйственных животных и кошары на предмет устройства минерализованных полос по их периметру, проведения отжига сухой травы внутри минерализованных полос с учетом обеспечения мер пожарной безопасности и климатических условий, и принять меры по устранению выявленных недостатков.</w:t>
      </w:r>
    </w:p>
    <w:p w14:paraId="2A21A487" w14:textId="77777777" w:rsidR="00EA7668" w:rsidRPr="00EA7668" w:rsidRDefault="00EA7668" w:rsidP="00EA7668">
      <w:pPr>
        <w:shd w:val="clear" w:color="auto" w:fill="FFFFFF"/>
        <w:spacing w:before="100" w:beforeAutospacing="1" w:after="100" w:afterAutospacing="1" w:line="240" w:lineRule="auto"/>
        <w:ind w:firstLine="720"/>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lastRenderedPageBreak/>
        <w:t>2.2. Организовать информационно-разъяснительную работу и довести до сельскохозяйственных предприятий, крестьянско-фермерских хозяйств, личных подсобных хозяйств информацию о запрете выжигания сухой травяной растительности, стерни, пожнивных остатков на землях сельскохозяйственного назначения и землях запаса, разведение костров на полях.</w:t>
      </w:r>
    </w:p>
    <w:p w14:paraId="67B19134"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2.3. Обеспечить контроль за ветеринарно-санитарным состоянием скотомогильников (биотермических ям), принятием мер по ликвидации мест захоронений, не отвечающих ветеринарно-санитарным требованиям.</w:t>
      </w:r>
    </w:p>
    <w:p w14:paraId="221C60A4"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2.4. Предусмотреть создание неснижаемого запаса дезинфицирующих средств, об</w:t>
      </w:r>
      <w:r w:rsidRPr="00EA7668">
        <w:rPr>
          <w:rFonts w:ascii="Verdana" w:eastAsia="Times New Roman" w:hAnsi="Verdana" w:cs="Times New Roman"/>
          <w:color w:val="052635"/>
          <w:sz w:val="26"/>
          <w:szCs w:val="26"/>
          <w:lang w:eastAsia="ru-RU"/>
        </w:rPr>
        <w:softHyphen/>
        <w:t>ладающих спороцидной активностью, для проведения дезинфекционных мероприятий в местах содержания, падежа, вынужденного убоя больных сибирской язвой животных.</w:t>
      </w:r>
    </w:p>
    <w:p w14:paraId="35B44ADF"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3. Управлению образования администрации Аскизского района (Кучугешевая И.П.), исполняющему обязанности главного врача ГБУЗ РХ «Аскизская межрайонная больница» Сунчугашевой Г.В. (по согласованию), директору ГКУ РХ «Управление социальной поддержки населения Аскизского района» Юнгкейм О.В. (по согласованию), совместно с руководителями подведомственных учреждений в срок до 20.04.2020:</w:t>
      </w:r>
    </w:p>
    <w:p w14:paraId="60A917F0"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3.1. Провести оценку состояния имеющихся систем пожарной автоматики в подведомственных зданиях, подготовить проектно-сметную документацию на переоснащение и переоборудование систем пожарной автоматики, в случае если эксплуатационный срок превышает 10 лет.</w:t>
      </w:r>
    </w:p>
    <w:p w14:paraId="5208449A"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3.2. Предусмотреть необходимые финансовые средства на переоснащение объектов современными автоматическими пожарными системами, в том числе в рамках реализации соответствующих государственных программ Республики Хакасия и муниципальных целевых программ.</w:t>
      </w:r>
    </w:p>
    <w:p w14:paraId="223CAFCC"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4. Управлению градостроительной и жилищной политике администрации Аскизского района (Куянова Р.П.), совместно с главами городских и сель</w:t>
      </w:r>
      <w:r w:rsidRPr="00EA7668">
        <w:rPr>
          <w:rFonts w:ascii="Verdana" w:eastAsia="Times New Roman" w:hAnsi="Verdana" w:cs="Times New Roman"/>
          <w:color w:val="052635"/>
          <w:sz w:val="26"/>
          <w:szCs w:val="26"/>
          <w:lang w:eastAsia="ru-RU"/>
        </w:rPr>
        <w:softHyphen/>
        <w:t>ских поселений (по согласованию), хозяйствующим субъектам, осуществляющим обеззараживание сточ</w:t>
      </w:r>
      <w:r w:rsidRPr="00EA7668">
        <w:rPr>
          <w:rFonts w:ascii="Verdana" w:eastAsia="Times New Roman" w:hAnsi="Verdana" w:cs="Times New Roman"/>
          <w:color w:val="052635"/>
          <w:sz w:val="26"/>
          <w:szCs w:val="26"/>
          <w:lang w:eastAsia="ru-RU"/>
        </w:rPr>
        <w:softHyphen/>
        <w:t>ных вод в срок до 20.04.2020:</w:t>
      </w:r>
    </w:p>
    <w:p w14:paraId="0D30F58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xml:space="preserve">4.1. Обеспечить проведение технической инвентаризации очистных сооружений, расположенных вдоль реки Абакан и ее </w:t>
      </w:r>
      <w:r w:rsidRPr="00EA7668">
        <w:rPr>
          <w:rFonts w:ascii="Verdana" w:eastAsia="Times New Roman" w:hAnsi="Verdana" w:cs="Times New Roman"/>
          <w:color w:val="052635"/>
          <w:sz w:val="26"/>
          <w:szCs w:val="26"/>
          <w:lang w:eastAsia="ru-RU"/>
        </w:rPr>
        <w:lastRenderedPageBreak/>
        <w:t>притоков с целью оценки их эффективности и возможных рисков, имеющих угрозу биологического характера, с принятием мер по их недопущению.</w:t>
      </w:r>
    </w:p>
    <w:p w14:paraId="2A47523F"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4.2. Обеспечить усиленное обеззараживание сточных вод препаратами, обладающими вирулицидной активностью, с учетом новой коронавирусной инфекции, вызванной 2019-пСо</w:t>
      </w:r>
      <w:r w:rsidRPr="00EA7668">
        <w:rPr>
          <w:rFonts w:ascii="Verdana" w:eastAsia="Times New Roman" w:hAnsi="Verdana" w:cs="Times New Roman"/>
          <w:color w:val="052635"/>
          <w:sz w:val="26"/>
          <w:szCs w:val="26"/>
          <w:lang w:val="en-US" w:eastAsia="ru-RU"/>
        </w:rPr>
        <w:t>V</w:t>
      </w:r>
      <w:r w:rsidRPr="00EA7668">
        <w:rPr>
          <w:rFonts w:ascii="Verdana" w:eastAsia="Times New Roman" w:hAnsi="Verdana" w:cs="Times New Roman"/>
          <w:color w:val="052635"/>
          <w:sz w:val="26"/>
          <w:szCs w:val="26"/>
          <w:lang w:eastAsia="ru-RU"/>
        </w:rPr>
        <w:t>.</w:t>
      </w:r>
    </w:p>
    <w:p w14:paraId="0D2B0272"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 ГБУЗ РХ «Аскизская межрайонная больница» (Сунчугашева Г.В.)           (по согласованию):</w:t>
      </w:r>
    </w:p>
    <w:p w14:paraId="460994CC"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5.1. Обеспечить готовность медицинских организаций, в том числе провизорного госпиталя, к приему больных в случае возникновения возможных чрезвычайных ситуаций в период прохождения паводка, в том числе актуализировать схемы оповещения, перепрофили</w:t>
      </w:r>
      <w:r w:rsidRPr="00EA7668">
        <w:rPr>
          <w:rFonts w:ascii="Verdana" w:eastAsia="Times New Roman" w:hAnsi="Verdana" w:cs="Times New Roman"/>
          <w:color w:val="052635"/>
          <w:sz w:val="26"/>
          <w:szCs w:val="26"/>
          <w:lang w:eastAsia="ru-RU"/>
        </w:rPr>
        <w:softHyphen/>
        <w:t>рования стационаров, развёртывания дополнительных инфекционных коек, создать за</w:t>
      </w:r>
      <w:r w:rsidRPr="00EA7668">
        <w:rPr>
          <w:rFonts w:ascii="Verdana" w:eastAsia="Times New Roman" w:hAnsi="Verdana" w:cs="Times New Roman"/>
          <w:color w:val="052635"/>
          <w:sz w:val="26"/>
          <w:szCs w:val="26"/>
          <w:lang w:eastAsia="ru-RU"/>
        </w:rPr>
        <w:softHyphen/>
        <w:t>пас средств индивидуальной защиты, дезинфицирующих средств.</w:t>
      </w:r>
    </w:p>
    <w:p w14:paraId="789E3797"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5.2. Принять меры к поддержанию запасов необходимых средств диагностики, лечения и профилактики, в том числе иммунобиологических лекарственных препаратов для им</w:t>
      </w:r>
      <w:r w:rsidRPr="00EA7668">
        <w:rPr>
          <w:rFonts w:ascii="Verdana" w:eastAsia="Times New Roman" w:hAnsi="Verdana" w:cs="Times New Roman"/>
          <w:color w:val="052635"/>
          <w:sz w:val="26"/>
          <w:szCs w:val="26"/>
          <w:lang w:eastAsia="ru-RU"/>
        </w:rPr>
        <w:softHyphen/>
        <w:t>мунизации по эпидемическим показаниям (против вирусного гепатита А, дизентерии Зонне, сибирской язвы), препаратов экстренной профилактики (бактериофагов, в том числе Интести бактериофага, иммуноглобулинов, химиопрепаратов), средств неспецифиче</w:t>
      </w:r>
      <w:r w:rsidRPr="00EA7668">
        <w:rPr>
          <w:rFonts w:ascii="Verdana" w:eastAsia="Times New Roman" w:hAnsi="Verdana" w:cs="Times New Roman"/>
          <w:color w:val="052635"/>
          <w:sz w:val="26"/>
          <w:szCs w:val="26"/>
          <w:lang w:eastAsia="ru-RU"/>
        </w:rPr>
        <w:softHyphen/>
        <w:t>ской профилактики для пострадавшего населения, контингентов, привлекаемых к лик</w:t>
      </w:r>
      <w:r w:rsidRPr="00EA7668">
        <w:rPr>
          <w:rFonts w:ascii="Verdana" w:eastAsia="Times New Roman" w:hAnsi="Verdana" w:cs="Times New Roman"/>
          <w:color w:val="052635"/>
          <w:sz w:val="26"/>
          <w:szCs w:val="26"/>
          <w:lang w:eastAsia="ru-RU"/>
        </w:rPr>
        <w:softHyphen/>
        <w:t>видации ЧС природного характера.</w:t>
      </w:r>
    </w:p>
    <w:p w14:paraId="68C781C1"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5.3. Предусмотреть создание необходимых ресурсов для проведения массовой иммунизации населения, оснащение мобильных прививочных бригад требуемым оборудо</w:t>
      </w:r>
      <w:r w:rsidRPr="00EA7668">
        <w:rPr>
          <w:rFonts w:ascii="Verdana" w:eastAsia="Times New Roman" w:hAnsi="Verdana" w:cs="Times New Roman"/>
          <w:color w:val="052635"/>
          <w:sz w:val="26"/>
          <w:szCs w:val="26"/>
          <w:lang w:eastAsia="ru-RU"/>
        </w:rPr>
        <w:softHyphen/>
        <w:t>ванием, инструментарием.</w:t>
      </w:r>
    </w:p>
    <w:p w14:paraId="48C9CA84"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5.4. Обеспечить готовность лабораторной базы медицинских организаций к индика</w:t>
      </w:r>
      <w:r w:rsidRPr="00EA7668">
        <w:rPr>
          <w:rFonts w:ascii="Verdana" w:eastAsia="Times New Roman" w:hAnsi="Verdana" w:cs="Times New Roman"/>
          <w:color w:val="052635"/>
          <w:sz w:val="26"/>
          <w:szCs w:val="26"/>
          <w:lang w:eastAsia="ru-RU"/>
        </w:rPr>
        <w:softHyphen/>
        <w:t>ции возбудителей инфекционных и паразитарных болезней, неснижаемый запас однора</w:t>
      </w:r>
      <w:r w:rsidRPr="00EA7668">
        <w:rPr>
          <w:rFonts w:ascii="Verdana" w:eastAsia="Times New Roman" w:hAnsi="Verdana" w:cs="Times New Roman"/>
          <w:color w:val="052635"/>
          <w:sz w:val="26"/>
          <w:szCs w:val="26"/>
          <w:lang w:eastAsia="ru-RU"/>
        </w:rPr>
        <w:softHyphen/>
        <w:t>зовых расходных средств для забора биологического материала.</w:t>
      </w:r>
    </w:p>
    <w:p w14:paraId="006AF80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5.5. Организовать проведение подворных обходов на подтопленных территориях с целью активного выявления больных с признаками инфекционных заболеваний и санитарно-просветительской работы среди населения по профилактике инфекционных и паразитарных заболеваний.</w:t>
      </w:r>
    </w:p>
    <w:p w14:paraId="22BA08B9" w14:textId="77777777" w:rsidR="00EA7668" w:rsidRPr="00EA7668" w:rsidRDefault="00EA7668" w:rsidP="00EA7668">
      <w:pPr>
        <w:shd w:val="clear" w:color="auto" w:fill="FFFFFF"/>
        <w:spacing w:before="100" w:beforeAutospacing="1" w:after="100" w:afterAutospacing="1" w:line="240" w:lineRule="auto"/>
        <w:ind w:firstLine="720"/>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xml:space="preserve">6. Отделу по делам ГО и ЧС Администрации Аскизского района Республики Хакасия (Тодышев М.С.) организовать через средства </w:t>
      </w:r>
      <w:r w:rsidRPr="00EA7668">
        <w:rPr>
          <w:rFonts w:ascii="Verdana" w:eastAsia="Times New Roman" w:hAnsi="Verdana" w:cs="Times New Roman"/>
          <w:color w:val="052635"/>
          <w:sz w:val="26"/>
          <w:szCs w:val="26"/>
          <w:lang w:eastAsia="ru-RU"/>
        </w:rPr>
        <w:lastRenderedPageBreak/>
        <w:t>массовой информации информирование населения о складывающейся пожарной и паводковой обстановке, необходимости соблюдения правил пожарной безопасности и ответственности за их нарушение, действиях при угрозе и возникновении чрезвычайных ситуаций, необходимости страхования имущества.</w:t>
      </w:r>
    </w:p>
    <w:p w14:paraId="55ED756D" w14:textId="77777777" w:rsidR="00EA7668" w:rsidRPr="00EA7668" w:rsidRDefault="00EA7668" w:rsidP="00EA7668">
      <w:pPr>
        <w:shd w:val="clear" w:color="auto" w:fill="FFFFFF"/>
        <w:spacing w:after="0"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17"/>
          <w:szCs w:val="17"/>
          <w:lang w:eastAsia="ru-RU"/>
        </w:rPr>
        <w:t>7. Рекомендовать главами городских и сельских поселений Аскизского района:</w:t>
      </w:r>
    </w:p>
    <w:p w14:paraId="11BEC23C" w14:textId="77777777" w:rsidR="00EA7668" w:rsidRPr="00EA7668" w:rsidRDefault="00EA7668" w:rsidP="00EA7668">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17"/>
          <w:szCs w:val="17"/>
          <w:lang w:eastAsia="ru-RU"/>
        </w:rPr>
        <w:t>7.1. Обеспечить контроль за паводковой и пожароопасной обстановкой на подведомственной территории, принимать оперативные меры по защите населения и территорий при ухудшении обстановки.</w:t>
      </w:r>
    </w:p>
    <w:p w14:paraId="5E2E3BAE" w14:textId="77777777" w:rsidR="00EA7668" w:rsidRPr="00EA7668" w:rsidRDefault="00EA7668" w:rsidP="00EA7668">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17"/>
          <w:szCs w:val="17"/>
          <w:lang w:eastAsia="ru-RU"/>
        </w:rPr>
        <w:t>7.2. Организовать личный контроль за исполнением Плана по организации надзорно-профилактических и оперативно-тактических мероприятий по защите населенных пунктов, подверженных угрозе лесных и ландшафтных пожаров, в части касающейся органов местного самоуправления.</w:t>
      </w:r>
    </w:p>
    <w:p w14:paraId="2EB471C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7.3. Обратить особое внимание на создание необходимого количества источников наружного противопожарного водоснабжения в населенных пунктах, где полностью отсутствует возможность забора воды, приведение в исправное состояние источников наружного противопожарного водоснабжения. Предусмотреть корректировку бюджетов в целях выделения необходимых финансовых средств на строительство и ремонт источников противопожарного водоснабжения.</w:t>
      </w:r>
    </w:p>
    <w:p w14:paraId="5B7DCAE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7.4. Восстановить имеющиеся источники наружного противопожарного водоснабжения, создать в населенных пунктах новые источники, где они отсутствуют, предусмотреть беспрепятственный проезд пожарной техники к ним. Оборудовать водонапорные башни на отводящем (подводяще-отводящем) трубопроводе устройством для отбора воды пожарными автомобилями.</w:t>
      </w:r>
    </w:p>
    <w:p w14:paraId="03DD6061"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7.5. Организовать обустройство источников противопожарного водоснабжения из естественных водоемов в сельских населенных пунктах, где отсутствуют пожарные гидранты, пожарные водоемы и водонапорные башни.</w:t>
      </w:r>
    </w:p>
    <w:p w14:paraId="5EC70AA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7.6. Обеспечить источники наружного противопожарного водоснабжения указателями в соответствии с ГОСТом 12.4.026.-2001.</w:t>
      </w:r>
    </w:p>
    <w:p w14:paraId="14F0A95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7.7. До 25 марта 2020 года:</w:t>
      </w:r>
    </w:p>
    <w:p w14:paraId="6F9C83E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7.7.1. Провести проверки исправности пожарной и приспособленной для целей пожаротушения техники, оборудования и вооружения, в том числе посредством смотров готовности.</w:t>
      </w:r>
    </w:p>
    <w:p w14:paraId="627D424E"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lastRenderedPageBreak/>
        <w:t>7.7.2. Создать дополнительный резерв ГСМ и огнетушащих средств, необходимого инвентаря и людских ресурсов для целей по локализации пожара.</w:t>
      </w:r>
    </w:p>
    <w:p w14:paraId="7A65A13E"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7.8. Организовать до 01 апреля 2020 года создание подразделений добровольной пожарной охраны в неприкрытых сельских населенных пунктах в соответствии с приложением 1.</w:t>
      </w:r>
    </w:p>
    <w:p w14:paraId="27E7D1D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7.9. Обеспечить в периоды угрозы возникновения чрезвычайной ситуации, введения особого противопожарного режима:</w:t>
      </w:r>
    </w:p>
    <w:p w14:paraId="036A0AF0"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7.9.1. Усиление мониторинга складывающейся оперативной обстановки, в том числе организовать работу старост, патрульных, патрульно-маневренных и других групп по патрулированию территорий и населенных пунктов.</w:t>
      </w:r>
    </w:p>
    <w:p w14:paraId="163246E6"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7.9.2. Финансирование в первоочередном порядке мероприятий по предупреждению и ликвидации чрезвычайных ситуаций, связанных с природными пожарами, в том числе по незамедлительному ремонту пожарной и приспособленной для целей пожаротушения техники;</w:t>
      </w:r>
    </w:p>
    <w:p w14:paraId="21D69164"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7.9.3. Перевод добровольных пожарных команд (с выездной техникой) на круглосуточный режим несения службы.</w:t>
      </w:r>
    </w:p>
    <w:p w14:paraId="3F9466C5"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7.10. Направить в отдел по делам ГО и ЧС Администрации Аскизского района Республики Хакасия (Тодышев М.С.) до 27 марта 2020 года в сведения по реализации пунктов 7.4.-7.5. настоящего постановления.</w:t>
      </w:r>
    </w:p>
    <w:p w14:paraId="3B376B4F"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7.11. Направить до 03 апреля 2020 года в Главное управление МЧС России по Республике Хакасия организационные документы по созданию подразделений добровольной пожарной охраны в неприкрытых населенных пунктах.</w:t>
      </w:r>
    </w:p>
    <w:p w14:paraId="581C8413" w14:textId="77777777" w:rsidR="00EA7668" w:rsidRPr="00EA7668" w:rsidRDefault="00EA7668" w:rsidP="00EA7668">
      <w:pPr>
        <w:shd w:val="clear" w:color="auto" w:fill="FFFFFF"/>
        <w:spacing w:after="0"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17"/>
          <w:szCs w:val="17"/>
          <w:lang w:eastAsia="ru-RU"/>
        </w:rPr>
        <w:t>7.12. Реализовать мероприятия по предупреждению подтопления населенных пунктов талыми склоновыми водами, в том числе проведение очистки нагорно-ловчих каналов, подготовки системы ливневой канализации, очистки сточных канав, подготовки мобильных средств откачки воды.</w:t>
      </w:r>
    </w:p>
    <w:p w14:paraId="5903A697"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7.13. Активизировать работу межведомственных комиссий при админстрациях му</w:t>
      </w:r>
      <w:r w:rsidRPr="00EA7668">
        <w:rPr>
          <w:rFonts w:ascii="Verdana" w:eastAsia="Times New Roman" w:hAnsi="Verdana" w:cs="Times New Roman"/>
          <w:color w:val="052635"/>
          <w:sz w:val="26"/>
          <w:szCs w:val="26"/>
          <w:lang w:eastAsia="ru-RU"/>
        </w:rPr>
        <w:softHyphen/>
        <w:t>ниципальных образований с целью обеспечения готовности к паводку эпидемиологиче</w:t>
      </w:r>
      <w:r w:rsidRPr="00EA7668">
        <w:rPr>
          <w:rFonts w:ascii="Verdana" w:eastAsia="Times New Roman" w:hAnsi="Verdana" w:cs="Times New Roman"/>
          <w:color w:val="052635"/>
          <w:sz w:val="26"/>
          <w:szCs w:val="26"/>
          <w:lang w:eastAsia="ru-RU"/>
        </w:rPr>
        <w:softHyphen/>
        <w:t>ски значимых объектов водоснабжения, канализации (в том числе очистка дренажных отводя</w:t>
      </w:r>
      <w:r w:rsidRPr="00EA7668">
        <w:rPr>
          <w:rFonts w:ascii="Verdana" w:eastAsia="Times New Roman" w:hAnsi="Verdana" w:cs="Times New Roman"/>
          <w:color w:val="052635"/>
          <w:sz w:val="26"/>
          <w:szCs w:val="26"/>
          <w:lang w:eastAsia="ru-RU"/>
        </w:rPr>
        <w:softHyphen/>
        <w:t>щих траншей), навозохранилищ, полигонов складирования коммунальных отходов, ско</w:t>
      </w:r>
      <w:r w:rsidRPr="00EA7668">
        <w:rPr>
          <w:rFonts w:ascii="Verdana" w:eastAsia="Times New Roman" w:hAnsi="Verdana" w:cs="Times New Roman"/>
          <w:color w:val="052635"/>
          <w:sz w:val="26"/>
          <w:szCs w:val="26"/>
          <w:lang w:eastAsia="ru-RU"/>
        </w:rPr>
        <w:softHyphen/>
        <w:t>томогильников (биотермических ям), нефтебаз и складов горюче - смазочных материа</w:t>
      </w:r>
      <w:r w:rsidRPr="00EA7668">
        <w:rPr>
          <w:rFonts w:ascii="Verdana" w:eastAsia="Times New Roman" w:hAnsi="Verdana" w:cs="Times New Roman"/>
          <w:color w:val="052635"/>
          <w:sz w:val="26"/>
          <w:szCs w:val="26"/>
          <w:lang w:eastAsia="ru-RU"/>
        </w:rPr>
        <w:softHyphen/>
        <w:t xml:space="preserve">лов, контейнерных площадок, выгребных ям, надворных и общественных туалетов, </w:t>
      </w:r>
      <w:r w:rsidRPr="00EA7668">
        <w:rPr>
          <w:rFonts w:ascii="Verdana" w:eastAsia="Times New Roman" w:hAnsi="Verdana" w:cs="Times New Roman"/>
          <w:color w:val="052635"/>
          <w:sz w:val="26"/>
          <w:szCs w:val="26"/>
          <w:lang w:eastAsia="ru-RU"/>
        </w:rPr>
        <w:lastRenderedPageBreak/>
        <w:t>мест хранения агрохимикатов, кладбищ, расположенных в зонах подтопления, либо в водо</w:t>
      </w:r>
      <w:r w:rsidRPr="00EA7668">
        <w:rPr>
          <w:rFonts w:ascii="Verdana" w:eastAsia="Times New Roman" w:hAnsi="Verdana" w:cs="Times New Roman"/>
          <w:color w:val="052635"/>
          <w:sz w:val="26"/>
          <w:szCs w:val="26"/>
          <w:lang w:eastAsia="ru-RU"/>
        </w:rPr>
        <w:softHyphen/>
        <w:t>охранных зонах.</w:t>
      </w:r>
    </w:p>
    <w:p w14:paraId="7C1AD8F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7.14. Активизировать работу административных комиссий по решению вопросов очистки и благоустройства территорий.</w:t>
      </w:r>
    </w:p>
    <w:p w14:paraId="2D01EA46"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7.15. Взять на контроль обеспечение организаций, деятельность которых связана с эксплуатацией систем водоснабжения, достаточным количеством реагентов и обеззара</w:t>
      </w:r>
      <w:r w:rsidRPr="00EA7668">
        <w:rPr>
          <w:rFonts w:ascii="Verdana" w:eastAsia="Times New Roman" w:hAnsi="Verdana" w:cs="Times New Roman"/>
          <w:color w:val="052635"/>
          <w:sz w:val="26"/>
          <w:szCs w:val="26"/>
          <w:lang w:eastAsia="ru-RU"/>
        </w:rPr>
        <w:softHyphen/>
        <w:t>живающих средств, исходя из их суточного расходования.</w:t>
      </w:r>
    </w:p>
    <w:p w14:paraId="3D854CFB"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7.16. Обратить особое внимание на организацию снабжения населения водой гарантированного качества, обеспечение обеззараживания воды нецентрализованных систем водоснабжения (общественных колодцев), благоустройство территорий.</w:t>
      </w:r>
    </w:p>
    <w:p w14:paraId="3DE712F3"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7.17. Провести до весеннего подъёма талых вод разъяснительную работу с населением с использованием средств наглядной агитации (памятки, брошюры), официальных страниц сайтов в сети «Интернет» по очистке выгребных ям и надворных туалетов, их дополнительной защите от размыва талыми водами.</w:t>
      </w:r>
    </w:p>
    <w:p w14:paraId="64CEBEFB"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7.18. Обеспечить в период паводка совместно с Управлением сельского хозяйства администрации Аскизского района контроль за техническим состоянием и безопас</w:t>
      </w:r>
      <w:r w:rsidRPr="00EA7668">
        <w:rPr>
          <w:rFonts w:ascii="Verdana" w:eastAsia="Times New Roman" w:hAnsi="Verdana" w:cs="Times New Roman"/>
          <w:color w:val="052635"/>
          <w:sz w:val="26"/>
          <w:szCs w:val="26"/>
          <w:lang w:eastAsia="ru-RU"/>
        </w:rPr>
        <w:softHyphen/>
        <w:t>ной эксплуатацией скотомогильников (биотермических ям), находящихся в зонах воз</w:t>
      </w:r>
      <w:r w:rsidRPr="00EA7668">
        <w:rPr>
          <w:rFonts w:ascii="Verdana" w:eastAsia="Times New Roman" w:hAnsi="Verdana" w:cs="Times New Roman"/>
          <w:color w:val="052635"/>
          <w:sz w:val="26"/>
          <w:szCs w:val="26"/>
          <w:lang w:eastAsia="ru-RU"/>
        </w:rPr>
        <w:softHyphen/>
        <w:t>можного подтопления и принять меры по недопущению загрязнения окружающей сре</w:t>
      </w:r>
      <w:r w:rsidRPr="00EA7668">
        <w:rPr>
          <w:rFonts w:ascii="Verdana" w:eastAsia="Times New Roman" w:hAnsi="Verdana" w:cs="Times New Roman"/>
          <w:color w:val="052635"/>
          <w:sz w:val="26"/>
          <w:szCs w:val="26"/>
          <w:lang w:eastAsia="ru-RU"/>
        </w:rPr>
        <w:softHyphen/>
        <w:t>ды.</w:t>
      </w:r>
    </w:p>
    <w:p w14:paraId="6A8180B1"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7.19. Создать необходимый запас дезинфицирующих средств для обеззараживания общественных колодцев, дворовых территорий, в том числе при регистрации очагов ин</w:t>
      </w:r>
      <w:r w:rsidRPr="00EA7668">
        <w:rPr>
          <w:rFonts w:ascii="Verdana" w:eastAsia="Times New Roman" w:hAnsi="Verdana" w:cs="Times New Roman"/>
          <w:color w:val="052635"/>
          <w:sz w:val="26"/>
          <w:szCs w:val="26"/>
          <w:lang w:eastAsia="ru-RU"/>
        </w:rPr>
        <w:softHyphen/>
        <w:t>фекционных заболеваний.</w:t>
      </w:r>
    </w:p>
    <w:p w14:paraId="0532FA85"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7.20. Определить перечень резервных пунктов временного размещения в случае необходимости эвакуации людей при затоплении населенных мест, принять меры по обеспечению безопасности условий питания, водоснабжения в пунктах временного раз</w:t>
      </w:r>
      <w:r w:rsidRPr="00EA7668">
        <w:rPr>
          <w:rFonts w:ascii="Verdana" w:eastAsia="Times New Roman" w:hAnsi="Verdana" w:cs="Times New Roman"/>
          <w:color w:val="052635"/>
          <w:sz w:val="26"/>
          <w:szCs w:val="26"/>
          <w:lang w:eastAsia="ru-RU"/>
        </w:rPr>
        <w:softHyphen/>
        <w:t>мещения.</w:t>
      </w:r>
    </w:p>
    <w:p w14:paraId="0FC1693B"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7.21. Организовать проведение дезинфекционных, дезинсекционных и дератизацион</w:t>
      </w:r>
      <w:r w:rsidRPr="00EA7668">
        <w:rPr>
          <w:rFonts w:ascii="Verdana" w:eastAsia="Times New Roman" w:hAnsi="Verdana" w:cs="Times New Roman"/>
          <w:color w:val="052635"/>
          <w:sz w:val="26"/>
          <w:szCs w:val="26"/>
          <w:lang w:eastAsia="ru-RU"/>
        </w:rPr>
        <w:softHyphen/>
        <w:t>ных мероприятий, санитарной очистки территорий в населенных пунктах, подвергшихся подтоплению (затоплению), в послепаводковый период.</w:t>
      </w:r>
    </w:p>
    <w:p w14:paraId="09EEB6A8"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7.22. Совместно с индивидуальными предпринимателями и юридическими лицами, деятельность ко</w:t>
      </w:r>
      <w:r w:rsidRPr="00EA7668">
        <w:rPr>
          <w:rFonts w:ascii="Verdana" w:eastAsia="Times New Roman" w:hAnsi="Verdana" w:cs="Times New Roman"/>
          <w:color w:val="052635"/>
          <w:sz w:val="26"/>
          <w:szCs w:val="26"/>
          <w:lang w:eastAsia="ru-RU"/>
        </w:rPr>
        <w:softHyphen/>
        <w:t xml:space="preserve">торых связана с </w:t>
      </w:r>
      <w:r w:rsidRPr="00EA7668">
        <w:rPr>
          <w:rFonts w:ascii="Verdana" w:eastAsia="Times New Roman" w:hAnsi="Verdana" w:cs="Times New Roman"/>
          <w:color w:val="052635"/>
          <w:sz w:val="26"/>
          <w:szCs w:val="26"/>
          <w:lang w:eastAsia="ru-RU"/>
        </w:rPr>
        <w:lastRenderedPageBreak/>
        <w:t>эксплуатацией систем водоснабжения и обеспечением населения питье</w:t>
      </w:r>
      <w:r w:rsidRPr="00EA7668">
        <w:rPr>
          <w:rFonts w:ascii="Verdana" w:eastAsia="Times New Roman" w:hAnsi="Verdana" w:cs="Times New Roman"/>
          <w:color w:val="052635"/>
          <w:sz w:val="26"/>
          <w:szCs w:val="26"/>
          <w:lang w:eastAsia="ru-RU"/>
        </w:rPr>
        <w:softHyphen/>
        <w:t>вой водой:</w:t>
      </w:r>
    </w:p>
    <w:p w14:paraId="25E203AE"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7.22.1. Усилить производственный контроль за качеством воды, подаваемой населе</w:t>
      </w:r>
      <w:r w:rsidRPr="00EA7668">
        <w:rPr>
          <w:rFonts w:ascii="Verdana" w:eastAsia="Times New Roman" w:hAnsi="Verdana" w:cs="Times New Roman"/>
          <w:color w:val="052635"/>
          <w:sz w:val="26"/>
          <w:szCs w:val="26"/>
          <w:lang w:eastAsia="ru-RU"/>
        </w:rPr>
        <w:softHyphen/>
        <w:t>нию, в части кратности и объема лабораторных исследований во время паводка и после</w:t>
      </w:r>
      <w:r w:rsidRPr="00EA7668">
        <w:rPr>
          <w:rFonts w:ascii="Verdana" w:eastAsia="Times New Roman" w:hAnsi="Verdana" w:cs="Times New Roman"/>
          <w:color w:val="052635"/>
          <w:sz w:val="26"/>
          <w:szCs w:val="26"/>
          <w:lang w:eastAsia="ru-RU"/>
        </w:rPr>
        <w:softHyphen/>
        <w:t>паводковый период.</w:t>
      </w:r>
    </w:p>
    <w:p w14:paraId="6AB3E9F9"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7.22.2. Неукоснительно соблюдать режим обработки и обеззараживания питьевой воды и технологию водоподготовки и водоочистки на очистных сооружениях.</w:t>
      </w:r>
    </w:p>
    <w:p w14:paraId="1323E567"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7.23. Организовать в случаях ухудшения качества подаваемой населению питьевой воды и возник</w:t>
      </w:r>
      <w:r w:rsidRPr="00EA7668">
        <w:rPr>
          <w:rFonts w:ascii="Verdana" w:eastAsia="Times New Roman" w:hAnsi="Verdana" w:cs="Times New Roman"/>
          <w:color w:val="052635"/>
          <w:sz w:val="26"/>
          <w:szCs w:val="26"/>
          <w:lang w:eastAsia="ru-RU"/>
        </w:rPr>
        <w:softHyphen/>
        <w:t>новения чрезвычайных ситуаций в районах подтопления и затопления, выполнение мероприятий:</w:t>
      </w:r>
    </w:p>
    <w:p w14:paraId="63246221"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7.23.1. Усилить режим обеззараживания питьевой воды на водозаборных сооружени</w:t>
      </w:r>
      <w:r w:rsidRPr="00EA7668">
        <w:rPr>
          <w:rFonts w:ascii="Verdana" w:eastAsia="Times New Roman" w:hAnsi="Verdana" w:cs="Times New Roman"/>
          <w:color w:val="052635"/>
          <w:sz w:val="26"/>
          <w:szCs w:val="26"/>
          <w:lang w:eastAsia="ru-RU"/>
        </w:rPr>
        <w:softHyphen/>
        <w:t>ях населенных пунктов.</w:t>
      </w:r>
    </w:p>
    <w:p w14:paraId="05D5714C"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7.23.2. Информировать население об ухудшении качества питьевой воды, отклонени</w:t>
      </w:r>
      <w:r w:rsidRPr="00EA7668">
        <w:rPr>
          <w:rFonts w:ascii="Verdana" w:eastAsia="Times New Roman" w:hAnsi="Verdana" w:cs="Times New Roman"/>
          <w:color w:val="052635"/>
          <w:sz w:val="26"/>
          <w:szCs w:val="26"/>
          <w:lang w:eastAsia="ru-RU"/>
        </w:rPr>
        <w:softHyphen/>
        <w:t>ях от гигиенических нормативов, о наличии или отсутствии риска для здоровья, а также о рекомендациях по использованию питьевой воды.</w:t>
      </w:r>
    </w:p>
    <w:p w14:paraId="686813E6" w14:textId="77777777" w:rsidR="00EA7668" w:rsidRPr="00EA7668" w:rsidRDefault="00EA7668" w:rsidP="00EA7668">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7.23.3. Проанализировать возможности альтернативного водоснабжения населения питьевой водой, наличие запасов воды, упакованной в емкости, при необходимости - организации подвоза специализированными автомобильными цистернами для питьевой воды в объеме, соответствующем расчетам, а также определить источники водоснабже</w:t>
      </w:r>
      <w:r w:rsidRPr="00EA7668">
        <w:rPr>
          <w:rFonts w:ascii="Verdana" w:eastAsia="Times New Roman" w:hAnsi="Verdana" w:cs="Times New Roman"/>
          <w:color w:val="052635"/>
          <w:sz w:val="26"/>
          <w:szCs w:val="26"/>
          <w:lang w:eastAsia="ru-RU"/>
        </w:rPr>
        <w:softHyphen/>
        <w:t>ния, из которых возможна доставка в подтопляемые территории воды гарантированного качества.</w:t>
      </w:r>
    </w:p>
    <w:p w14:paraId="7BD04D98"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8. Настоящее постановление разместить на официальном сайте Администрации Аскизского района Республики Хакасия в информационно-телекоммуникационной сети «Интернет».</w:t>
      </w:r>
    </w:p>
    <w:p w14:paraId="013DC7C5" w14:textId="77777777" w:rsidR="00EA7668" w:rsidRPr="00EA7668" w:rsidRDefault="00EA7668" w:rsidP="00EA7668">
      <w:pPr>
        <w:shd w:val="clear" w:color="auto" w:fill="FFFFFF"/>
        <w:spacing w:before="100" w:beforeAutospacing="1" w:after="100" w:afterAutospacing="1" w:line="240" w:lineRule="auto"/>
        <w:ind w:firstLine="720"/>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9. Контроль за выполнением настоящего постановления возложить на заместителя главы Администрации Аскизского района Республики Хакасия Н.С.Асочакова.</w:t>
      </w:r>
    </w:p>
    <w:p w14:paraId="3A25744F"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w:t>
      </w:r>
    </w:p>
    <w:p w14:paraId="49EBC6D4"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w:t>
      </w:r>
    </w:p>
    <w:p w14:paraId="753786EF"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t> </w:t>
      </w:r>
    </w:p>
    <w:p w14:paraId="6E406972" w14:textId="77777777" w:rsidR="00EA7668" w:rsidRPr="00EA7668" w:rsidRDefault="00EA7668" w:rsidP="00EA7668">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EA7668">
        <w:rPr>
          <w:rFonts w:ascii="Verdana" w:eastAsia="Times New Roman" w:hAnsi="Verdana" w:cs="Times New Roman"/>
          <w:color w:val="052635"/>
          <w:sz w:val="26"/>
          <w:szCs w:val="26"/>
          <w:lang w:eastAsia="ru-RU"/>
        </w:rPr>
        <w:lastRenderedPageBreak/>
        <w:t>Глава Администрации                                                                               А.В.Челтыгмашев</w:t>
      </w:r>
    </w:p>
    <w:p w14:paraId="13DBE46A" w14:textId="77777777" w:rsidR="00D53EAC" w:rsidRDefault="00D53EAC"/>
    <w:sectPr w:rsidR="00D53E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EAC"/>
    <w:rsid w:val="00D53EAC"/>
    <w:rsid w:val="00EA7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EA58C5-BE92-4467-B59B-78C447A3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EA76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semiHidden/>
    <w:rsid w:val="00EA7668"/>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EA76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semiHidden/>
    <w:rsid w:val="00EA766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291480">
      <w:bodyDiv w:val="1"/>
      <w:marLeft w:val="0"/>
      <w:marRight w:val="0"/>
      <w:marTop w:val="0"/>
      <w:marBottom w:val="0"/>
      <w:divBdr>
        <w:top w:val="none" w:sz="0" w:space="0" w:color="auto"/>
        <w:left w:val="none" w:sz="0" w:space="0" w:color="auto"/>
        <w:bottom w:val="none" w:sz="0" w:space="0" w:color="auto"/>
        <w:right w:val="none" w:sz="0" w:space="0" w:color="auto"/>
      </w:divBdr>
      <w:divsChild>
        <w:div w:id="260842338">
          <w:marLeft w:val="0"/>
          <w:marRight w:val="0"/>
          <w:marTop w:val="0"/>
          <w:marBottom w:val="0"/>
          <w:divBdr>
            <w:top w:val="none" w:sz="0" w:space="0" w:color="auto"/>
            <w:left w:val="none" w:sz="0" w:space="0" w:color="auto"/>
            <w:bottom w:val="none" w:sz="0" w:space="0" w:color="auto"/>
            <w:right w:val="none" w:sz="0" w:space="0" w:color="auto"/>
          </w:divBdr>
        </w:div>
        <w:div w:id="1998069605">
          <w:marLeft w:val="0"/>
          <w:marRight w:val="0"/>
          <w:marTop w:val="0"/>
          <w:marBottom w:val="0"/>
          <w:divBdr>
            <w:top w:val="none" w:sz="0" w:space="0" w:color="auto"/>
            <w:left w:val="none" w:sz="0" w:space="0" w:color="auto"/>
            <w:bottom w:val="none" w:sz="0" w:space="0" w:color="auto"/>
            <w:right w:val="none" w:sz="0" w:space="0" w:color="auto"/>
          </w:divBdr>
        </w:div>
        <w:div w:id="1944679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2049</Words>
  <Characters>11684</Characters>
  <Application>Microsoft Office Word</Application>
  <DocSecurity>0</DocSecurity>
  <Lines>97</Lines>
  <Paragraphs>27</Paragraphs>
  <ScaleCrop>false</ScaleCrop>
  <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2020-08-13T16:58:00Z</dcterms:created>
  <dcterms:modified xsi:type="dcterms:W3CDTF">2020-08-13T16:58:00Z</dcterms:modified>
</cp:coreProperties>
</file>