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Российская Федерация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Республика Хакасия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Аскизский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район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Администрация Базинского сельсовета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2317A" w:rsidRPr="00DE1123" w:rsidRDefault="0082317A" w:rsidP="00DE11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« </w:t>
      </w:r>
      <w:r w:rsidR="00E7139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05</w:t>
      </w:r>
      <w:proofErr w:type="gram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»  октября 2023 г                  с.  Нижняя База                                   № </w:t>
      </w:r>
      <w:r w:rsidR="00E7139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30</w:t>
      </w:r>
    </w:p>
    <w:p w:rsidR="0082317A" w:rsidRDefault="0082317A" w:rsidP="0082317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620" w:type="dxa"/>
        <w:tblLook w:val="01E0" w:firstRow="1" w:lastRow="1" w:firstColumn="1" w:lastColumn="1" w:noHBand="0" w:noVBand="0"/>
      </w:tblPr>
      <w:tblGrid>
        <w:gridCol w:w="4451"/>
        <w:gridCol w:w="5169"/>
      </w:tblGrid>
      <w:tr w:rsidR="0082317A" w:rsidTr="0082317A">
        <w:trPr>
          <w:trHeight w:val="2172"/>
        </w:trPr>
        <w:tc>
          <w:tcPr>
            <w:tcW w:w="4451" w:type="dxa"/>
          </w:tcPr>
          <w:p w:rsidR="0082317A" w:rsidRDefault="0082317A">
            <w:pPr>
              <w:widowControl w:val="0"/>
              <w:autoSpaceDE w:val="0"/>
              <w:autoSpaceDN w:val="0"/>
              <w:spacing w:after="0" w:line="276" w:lineRule="auto"/>
              <w:ind w:firstLine="5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ценностями по муниципальному жилищному контролю на территории муниципального образования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Базинский  сельсовет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на 2024 год</w:t>
            </w:r>
          </w:p>
          <w:p w:rsidR="0082317A" w:rsidRDefault="0082317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5169" w:type="dxa"/>
          </w:tcPr>
          <w:p w:rsidR="0082317A" w:rsidRDefault="0082317A">
            <w:pPr>
              <w:spacing w:after="0" w:line="276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</w:tr>
    </w:tbl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основании постановления Правительства Российской Федерации от 25.06.2021 № 990 «Об утверждении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руководствуясь ст. ст. 9,41 Уставом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образования Базинский сельсовет, администрация Базинского сельсовета </w:t>
      </w:r>
      <w:proofErr w:type="gram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Постановляет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ценностями по муниципальному жилищному контролю на территории муниципального образования Базинский сельсовет   на 2024 год.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 Настоящее постановление вступает в силу со дня его подписания, но не ранее 1 января 2024 года.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Базинского сельсовета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С. В.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Майнагашева</w:t>
      </w:r>
      <w:proofErr w:type="spellEnd"/>
    </w:p>
    <w:p w:rsidR="0082317A" w:rsidRDefault="0082317A" w:rsidP="008231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28A9" w:rsidRDefault="00C928A9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44444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</w:t>
      </w:r>
      <w:r w:rsidR="00E713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444444"/>
          <w:lang w:eastAsia="ru-RU"/>
        </w:rPr>
        <w:t>Приложение</w:t>
      </w:r>
    </w:p>
    <w:p w:rsidR="0082317A" w:rsidRDefault="0082317A" w:rsidP="0082317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444444"/>
          <w:lang w:eastAsia="ru-RU"/>
        </w:rPr>
      </w:pPr>
      <w:r>
        <w:rPr>
          <w:rFonts w:ascii="Times New Roman" w:eastAsia="Times New Roman" w:hAnsi="Times New Roman"/>
          <w:color w:val="444444"/>
          <w:lang w:eastAsia="ru-RU"/>
        </w:rPr>
        <w:t xml:space="preserve">     </w:t>
      </w:r>
      <w:r w:rsidR="00E7139B">
        <w:rPr>
          <w:rFonts w:ascii="Times New Roman" w:eastAsia="Times New Roman" w:hAnsi="Times New Roman"/>
          <w:color w:val="444444"/>
          <w:lang w:eastAsia="ru-RU"/>
        </w:rPr>
        <w:t xml:space="preserve">   </w:t>
      </w:r>
      <w:r>
        <w:rPr>
          <w:rFonts w:ascii="Times New Roman" w:eastAsia="Times New Roman" w:hAnsi="Times New Roman"/>
          <w:color w:val="444444"/>
          <w:lang w:eastAsia="ru-RU"/>
        </w:rPr>
        <w:t xml:space="preserve"> к </w:t>
      </w:r>
      <w:proofErr w:type="gramStart"/>
      <w:r>
        <w:rPr>
          <w:rFonts w:ascii="Times New Roman" w:eastAsia="Times New Roman" w:hAnsi="Times New Roman"/>
          <w:color w:val="444444"/>
          <w:lang w:eastAsia="ru-RU"/>
        </w:rPr>
        <w:t>постановлению  администрации</w:t>
      </w:r>
      <w:proofErr w:type="gramEnd"/>
    </w:p>
    <w:p w:rsidR="0082317A" w:rsidRDefault="0082317A" w:rsidP="008231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444444"/>
          <w:lang w:eastAsia="ru-RU"/>
        </w:rPr>
      </w:pPr>
      <w:r>
        <w:rPr>
          <w:rFonts w:ascii="Times New Roman" w:eastAsia="Times New Roman" w:hAnsi="Times New Roman"/>
          <w:color w:val="444444"/>
          <w:lang w:eastAsia="ru-RU"/>
        </w:rPr>
        <w:t xml:space="preserve">                                                                                                                        Базинского сельсовета</w:t>
      </w:r>
    </w:p>
    <w:p w:rsidR="0082317A" w:rsidRDefault="0082317A" w:rsidP="0082317A">
      <w:pPr>
        <w:widowControl w:val="0"/>
        <w:tabs>
          <w:tab w:val="left" w:pos="7380"/>
        </w:tabs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color w:val="444444"/>
          <w:lang w:eastAsia="ru-RU"/>
        </w:rPr>
        <w:t xml:space="preserve">                                                                                                              От  </w:t>
      </w:r>
      <w:r w:rsidR="00E7139B">
        <w:rPr>
          <w:rFonts w:ascii="Times New Roman" w:eastAsia="Times New Roman" w:hAnsi="Times New Roman"/>
          <w:color w:val="444444"/>
          <w:lang w:eastAsia="ru-RU"/>
        </w:rPr>
        <w:t xml:space="preserve">  05</w:t>
      </w:r>
      <w:r>
        <w:rPr>
          <w:rFonts w:ascii="Times New Roman" w:eastAsia="Times New Roman" w:hAnsi="Times New Roman"/>
          <w:color w:val="444444"/>
          <w:lang w:eastAsia="ru-RU"/>
        </w:rPr>
        <w:t>.</w:t>
      </w:r>
      <w:r w:rsidR="00E7139B">
        <w:rPr>
          <w:rFonts w:ascii="Times New Roman" w:eastAsia="Times New Roman" w:hAnsi="Times New Roman"/>
          <w:color w:val="444444"/>
          <w:lang w:eastAsia="ru-RU"/>
        </w:rPr>
        <w:t xml:space="preserve"> 10. </w:t>
      </w:r>
      <w:r>
        <w:rPr>
          <w:rFonts w:ascii="Times New Roman" w:eastAsia="Times New Roman" w:hAnsi="Times New Roman"/>
          <w:color w:val="444444"/>
          <w:lang w:eastAsia="ru-RU"/>
        </w:rPr>
        <w:t>202</w:t>
      </w:r>
      <w:r w:rsidR="00DE1123">
        <w:rPr>
          <w:rFonts w:ascii="Times New Roman" w:eastAsia="Times New Roman" w:hAnsi="Times New Roman"/>
          <w:color w:val="444444"/>
          <w:lang w:eastAsia="ru-RU"/>
        </w:rPr>
        <w:t xml:space="preserve">3 г. № </w:t>
      </w:r>
      <w:r w:rsidR="00E7139B">
        <w:rPr>
          <w:rFonts w:ascii="Times New Roman" w:eastAsia="Times New Roman" w:hAnsi="Times New Roman"/>
          <w:color w:val="444444"/>
          <w:lang w:eastAsia="ru-RU"/>
        </w:rPr>
        <w:t>30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ценностями </w:t>
      </w:r>
      <w:bookmarkStart w:id="1" w:name="_Hlk8397727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муниципальному жилищному контролю на территории муниципального образов</w:t>
      </w:r>
      <w:r w:rsidR="00DE11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ания Базинский сельсовет на 2024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</w:t>
      </w:r>
    </w:p>
    <w:bookmarkEnd w:id="1"/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 территории муниципального образования Базинский сельсовет на 2022 год  (далее по тексту – программа) разработана в соответствии со статьей 44 Федерального закона от 31 июля 2021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Жилищного кодекса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 контроля.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Функции муниципального контроля осуществляет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Администрация муниципального образования Базинский сельсовет Аскизского района Республики Хакасия.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Раздел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1 .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Анализ текущего состояния осуществления муниципального жилищного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жилищного контроля является проведение на территории муниципального образования Базинский сельсовет проверок соблюдения юридическими лицами осуществляющими деятельность по управлению многоквартирными домами и деятельность по оказанию услуг и (или) выполнению работ по содержанию и ремонту общего имущества в многоквартирных домах, в которых имеются жилые помещения, находящиеся в собственности муниципального образования и гражданами проживающими в жилых помещениях муниципального жилищного фонда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 (далее по тесту – обязательные требования), за: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обязательными требованиями: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использованию и сохранности муниципального жилищного фонда, в том числе жилым помещениям, их использованию и содержанию;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использованию и содержанию общего имущества собственников помещений в многоквартирных домах;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порядку осуществления перевода жилого помещения в нежилое помещение и нежилого помещения в жилое;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порядку осуществления перепланировки и (или)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переустройства  жилых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помещений;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б) созданию и деятельности юридических лиц,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в) предоставлению коммунальных услуг собственникам и пользователям помещений в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многоквартирных  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жилых домах;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г) порядку размещения лицами, осуществляющими деятельность по управлению многоквартирными домами информации в государственной информационной системе жилищно-коммунального хозяйства (далее - система);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правил: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Данная программа профилактики направлена на предупреждение нарушений контролируемыми лицами требований жилищного законодательства, включая устранение причин, фактов и условий, способствующих возможному нарушению обязательных требований, а также предотвращение рисков причинения вреда и снижению уровня ущерба охраняемым законом ценностям вследствие нарушения требований жилищного законодательства. </w:t>
      </w:r>
    </w:p>
    <w:p w:rsidR="0082317A" w:rsidRDefault="0082317A" w:rsidP="0082317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рамках осуществления муниципального контроля в сфере жилищного контроля утверждается ежегодно, до 20 декабря текущего года.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2317A" w:rsidRDefault="0082317A" w:rsidP="0082317A">
      <w:pPr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E1123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на </w:t>
      </w:r>
      <w:r w:rsidR="00DE1123">
        <w:rPr>
          <w:rFonts w:ascii="Times New Roman" w:eastAsia="Times New Roman" w:hAnsi="Times New Roman"/>
          <w:sz w:val="24"/>
          <w:szCs w:val="24"/>
          <w:lang w:eastAsia="ru-RU"/>
        </w:rPr>
        <w:t>2024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Основными целями Программы профилактики являются: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Стимулирование добросовестного соблюдения обязательных требований;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Устранение условий, причин и фактов, способных привести к нарушениям обязательных требований и (или) причинению вреда (ущерба) охраняемым законом ценностям;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информативности о способах их соблюдения;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Предотвращение угрозы безопасности жизни и здоровья людей.</w:t>
      </w: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E1123" w:rsidRDefault="00DE1123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68"/>
        <w:gridCol w:w="4251"/>
        <w:gridCol w:w="2153"/>
        <w:gridCol w:w="2658"/>
      </w:tblGrid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Информирование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информирование контролируемых лиц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Консультирование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Консультирование контролируемых лиц и их представителей осуществляется: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2) посредством размещения на официальном сайте письменного разъяснения по однотипным обращениям (более 5-ти однотипных обращений в течение календарного года) контролируемых лиц и их представителей.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Письменное консультирование контролируемых лиц и их представителей осуществляется в следующих случаях: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2) за время консультирования на личном приеме предоставить ответ на поставленные вопросы невозможно;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3) ответ на поставленные вопросы требует дополнительного запроса сведений от органов власти или иных лиц.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 с учетом особенностей организации личного приема граждан, время консультирования не может превышать более 15 мин.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Обобщение правоприменительной практики 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Не реже одного раза в год осуществляется обобщение правоприменительной практики по муниципальному контролю на автомобильном транспорте и в дорожном хозяйстве. Доклад размещается на официальном сайте администрации Аскизского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района  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сети "Интернет", с указанием наиболее часто встречающихся случаев нарушений обязательных требований с рекомендациями мер, которые должны приниматься гражданами,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срок до 1 июля года, следующего за отчетным годом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rPr>
          <w:trHeight w:val="4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Объявление предостережений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 наличии сведений о готовящихся нарушениях обязательных требований или признаках нарушений обязательных требований объявляется предостережение о недопустимости нарушения обязательных требований в сфере жилищного контроля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позднее 30 дней со дня получения сведений, указанных в части 5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Профилактический визит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Носят рекомендательный характер.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не реже чем 1 раз в год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</w:tbl>
    <w:p w:rsidR="0082317A" w:rsidRDefault="0082317A" w:rsidP="0082317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Федерального закона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31.07.2020 № 248-ФЗ «О государственном контроле (надзоре) и муниципальном контроле в Российской Федерации.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Calibri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Оценки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снижения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Целевые показатели результативности мероприятий Программы по контролю: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 Количество выявленных нарушений, шт.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правил благоустройства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Показатели эффективности: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 Снижение количества выявленных при проведении контрольно-надзорных мероприятий нарушений.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3) Доля профилактических мероприятий в объеме контрольно-надзорных мероприятий, %.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Отчетным периодом для определения значений показателей является календарный год.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Результаты оценки фактических (достигнутых) значений показателей включаются в ежегодный доклад.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/>
    <w:p w:rsidR="006908D2" w:rsidRDefault="006908D2"/>
    <w:sectPr w:rsidR="0069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03604"/>
    <w:multiLevelType w:val="hybridMultilevel"/>
    <w:tmpl w:val="06A6777E"/>
    <w:lvl w:ilvl="0" w:tplc="D7AEB97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5A67781"/>
    <w:multiLevelType w:val="hybridMultilevel"/>
    <w:tmpl w:val="6444F7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193"/>
    <w:rsid w:val="006908D2"/>
    <w:rsid w:val="0082317A"/>
    <w:rsid w:val="00895193"/>
    <w:rsid w:val="00C928A9"/>
    <w:rsid w:val="00DE1123"/>
    <w:rsid w:val="00E7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760CB-7FF7-4195-9E9C-8BFF3DD6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17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4</cp:revision>
  <dcterms:created xsi:type="dcterms:W3CDTF">2023-10-04T07:06:00Z</dcterms:created>
  <dcterms:modified xsi:type="dcterms:W3CDTF">2023-10-05T06:58:00Z</dcterms:modified>
</cp:coreProperties>
</file>