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72"/>
        <w:tblW w:w="9639" w:type="dxa"/>
        <w:tblLayout w:type="fixed"/>
        <w:tblLook w:val="00A0" w:firstRow="1" w:lastRow="0" w:firstColumn="1" w:lastColumn="0" w:noHBand="0" w:noVBand="0"/>
      </w:tblPr>
      <w:tblGrid>
        <w:gridCol w:w="14"/>
        <w:gridCol w:w="3244"/>
        <w:gridCol w:w="853"/>
        <w:gridCol w:w="1603"/>
        <w:gridCol w:w="804"/>
        <w:gridCol w:w="3121"/>
      </w:tblGrid>
      <w:tr w:rsidR="000B2CF6" w:rsidRPr="0043600E" w:rsidTr="003933F8">
        <w:trPr>
          <w:trHeight w:val="953"/>
        </w:trPr>
        <w:tc>
          <w:tcPr>
            <w:tcW w:w="9639" w:type="dxa"/>
            <w:gridSpan w:val="6"/>
            <w:vAlign w:val="bottom"/>
          </w:tcPr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48CDAC" wp14:editId="5D0713ED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CF6" w:rsidRPr="0043600E" w:rsidTr="003933F8">
        <w:trPr>
          <w:gridBefore w:val="1"/>
          <w:wBefore w:w="14" w:type="dxa"/>
          <w:trHeight w:val="1092"/>
        </w:trPr>
        <w:tc>
          <w:tcPr>
            <w:tcW w:w="4097" w:type="dxa"/>
            <w:gridSpan w:val="2"/>
            <w:vAlign w:val="bottom"/>
          </w:tcPr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РОССИЙСКАЯ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0B2CF6" w:rsidRPr="0043600E" w:rsidRDefault="000B2CF6" w:rsidP="003933F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АСКИЗСКОГО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РАЙОНА РЕСПУБЛИК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0B2CF6" w:rsidRPr="0043600E" w:rsidRDefault="000B2CF6" w:rsidP="00393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0B2CF6" w:rsidRPr="0043600E" w:rsidTr="003933F8">
        <w:trPr>
          <w:gridBefore w:val="1"/>
          <w:wBefore w:w="14" w:type="dxa"/>
        </w:trPr>
        <w:tc>
          <w:tcPr>
            <w:tcW w:w="3244" w:type="dxa"/>
          </w:tcPr>
          <w:p w:rsidR="000B2CF6" w:rsidRPr="0043600E" w:rsidRDefault="000B2CF6" w:rsidP="003933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B2CF6" w:rsidRPr="0043600E" w:rsidRDefault="000B2CF6" w:rsidP="003933F8">
            <w:pPr>
              <w:jc w:val="both"/>
              <w:rPr>
                <w:sz w:val="22"/>
                <w:szCs w:val="22"/>
              </w:rPr>
            </w:pPr>
          </w:p>
          <w:p w:rsidR="000B2CF6" w:rsidRPr="0043600E" w:rsidRDefault="000B2CF6" w:rsidP="003933F8">
            <w:pPr>
              <w:jc w:val="both"/>
              <w:rPr>
                <w:sz w:val="22"/>
                <w:szCs w:val="22"/>
              </w:rPr>
            </w:pPr>
          </w:p>
          <w:p w:rsidR="000B2CF6" w:rsidRPr="0043600E" w:rsidRDefault="000B2CF6" w:rsidP="003933F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B2CF6" w:rsidRPr="0043600E" w:rsidRDefault="000B2CF6" w:rsidP="003933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CF6" w:rsidRPr="009D7F02" w:rsidTr="003933F8">
        <w:trPr>
          <w:gridBefore w:val="1"/>
          <w:wBefore w:w="14" w:type="dxa"/>
          <w:trHeight w:val="1185"/>
        </w:trPr>
        <w:tc>
          <w:tcPr>
            <w:tcW w:w="3244" w:type="dxa"/>
          </w:tcPr>
          <w:p w:rsidR="000B2CF6" w:rsidRPr="009D7F02" w:rsidRDefault="000B2CF6" w:rsidP="003933F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B2CF6" w:rsidRPr="009D7F02" w:rsidRDefault="00193608" w:rsidP="00393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B2CF6" w:rsidRPr="009D7F02">
              <w:rPr>
                <w:sz w:val="26"/>
                <w:szCs w:val="26"/>
              </w:rPr>
              <w:t xml:space="preserve">от   </w:t>
            </w:r>
            <w:r>
              <w:rPr>
                <w:sz w:val="26"/>
                <w:szCs w:val="26"/>
              </w:rPr>
              <w:t>26.02.2015</w:t>
            </w:r>
          </w:p>
          <w:p w:rsidR="000B2CF6" w:rsidRPr="009D7F02" w:rsidRDefault="000B2CF6" w:rsidP="003933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0B2CF6" w:rsidRPr="009D7F02" w:rsidRDefault="000B2CF6" w:rsidP="003933F8">
            <w:pPr>
              <w:jc w:val="both"/>
              <w:rPr>
                <w:sz w:val="26"/>
                <w:szCs w:val="26"/>
              </w:rPr>
            </w:pPr>
          </w:p>
          <w:p w:rsidR="000B2CF6" w:rsidRPr="009D7F02" w:rsidRDefault="000B2CF6" w:rsidP="003933F8">
            <w:pPr>
              <w:jc w:val="center"/>
              <w:rPr>
                <w:sz w:val="26"/>
                <w:szCs w:val="26"/>
              </w:rPr>
            </w:pPr>
            <w:proofErr w:type="spellStart"/>
            <w:r w:rsidRPr="009D7F02">
              <w:rPr>
                <w:sz w:val="26"/>
                <w:szCs w:val="26"/>
              </w:rPr>
              <w:t>с</w:t>
            </w:r>
            <w:proofErr w:type="gramStart"/>
            <w:r w:rsidRPr="009D7F02">
              <w:rPr>
                <w:sz w:val="26"/>
                <w:szCs w:val="26"/>
              </w:rPr>
              <w:t>.А</w:t>
            </w:r>
            <w:proofErr w:type="gramEnd"/>
            <w:r w:rsidRPr="009D7F02">
              <w:rPr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21" w:type="dxa"/>
          </w:tcPr>
          <w:p w:rsidR="000B2CF6" w:rsidRPr="009D7F02" w:rsidRDefault="000B2CF6" w:rsidP="003933F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B2CF6" w:rsidRPr="009D7F02" w:rsidRDefault="000B2CF6" w:rsidP="003933F8">
            <w:pPr>
              <w:jc w:val="both"/>
              <w:rPr>
                <w:sz w:val="26"/>
                <w:szCs w:val="26"/>
              </w:rPr>
            </w:pPr>
            <w:r w:rsidRPr="009D7F02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</w:t>
            </w:r>
            <w:r w:rsidRPr="009D7F02">
              <w:rPr>
                <w:sz w:val="26"/>
                <w:szCs w:val="26"/>
              </w:rPr>
              <w:t xml:space="preserve">  </w:t>
            </w:r>
            <w:r w:rsidR="00193608"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Pr="009D7F02">
              <w:rPr>
                <w:sz w:val="26"/>
                <w:szCs w:val="26"/>
              </w:rPr>
              <w:t xml:space="preserve"> №  </w:t>
            </w:r>
            <w:r w:rsidR="00193608">
              <w:rPr>
                <w:sz w:val="26"/>
                <w:szCs w:val="26"/>
              </w:rPr>
              <w:t>326-п</w:t>
            </w:r>
          </w:p>
        </w:tc>
      </w:tr>
    </w:tbl>
    <w:p w:rsidR="000B2CF6" w:rsidRDefault="000B2CF6" w:rsidP="001A29F0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847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D679DC">
        <w:rPr>
          <w:b/>
          <w:sz w:val="26"/>
          <w:szCs w:val="26"/>
        </w:rPr>
        <w:t xml:space="preserve">ыплате  денежной компенсации </w:t>
      </w:r>
      <w:r>
        <w:rPr>
          <w:b/>
          <w:sz w:val="26"/>
          <w:szCs w:val="26"/>
        </w:rPr>
        <w:t xml:space="preserve"> </w:t>
      </w:r>
      <w:proofErr w:type="gramStart"/>
      <w:r w:rsidR="00D679DC">
        <w:rPr>
          <w:b/>
          <w:sz w:val="26"/>
          <w:szCs w:val="26"/>
        </w:rPr>
        <w:t>по</w:t>
      </w:r>
      <w:proofErr w:type="gramEnd"/>
    </w:p>
    <w:p w:rsidR="00D679DC" w:rsidRDefault="00D679DC" w:rsidP="001A29F0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возмещению расходов за </w:t>
      </w:r>
      <w:proofErr w:type="gramStart"/>
      <w:r>
        <w:rPr>
          <w:b/>
          <w:sz w:val="26"/>
          <w:szCs w:val="26"/>
        </w:rPr>
        <w:t>приобретенное</w:t>
      </w:r>
      <w:proofErr w:type="gramEnd"/>
    </w:p>
    <w:p w:rsidR="00D679DC" w:rsidRDefault="00D679DC" w:rsidP="001A29F0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топливо в 2015 году</w:t>
      </w:r>
    </w:p>
    <w:p w:rsidR="00D679DC" w:rsidRDefault="00D679DC" w:rsidP="001A29F0">
      <w:pPr>
        <w:ind w:left="142"/>
        <w:jc w:val="both"/>
        <w:rPr>
          <w:b/>
          <w:sz w:val="26"/>
          <w:szCs w:val="26"/>
        </w:rPr>
      </w:pPr>
    </w:p>
    <w:p w:rsidR="000B2CF6" w:rsidRDefault="000B2CF6" w:rsidP="001A29F0">
      <w:pPr>
        <w:ind w:left="142"/>
        <w:jc w:val="both"/>
        <w:rPr>
          <w:sz w:val="26"/>
          <w:szCs w:val="26"/>
        </w:rPr>
      </w:pPr>
    </w:p>
    <w:p w:rsidR="000B2CF6" w:rsidRDefault="000B2CF6" w:rsidP="00E03D3F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1737F">
        <w:rPr>
          <w:sz w:val="26"/>
          <w:szCs w:val="26"/>
        </w:rPr>
        <w:t xml:space="preserve">   </w:t>
      </w:r>
      <w:r>
        <w:rPr>
          <w:sz w:val="26"/>
          <w:szCs w:val="26"/>
        </w:rPr>
        <w:t>В</w:t>
      </w:r>
      <w:r w:rsidR="00D679DC">
        <w:rPr>
          <w:sz w:val="26"/>
          <w:szCs w:val="26"/>
        </w:rPr>
        <w:t xml:space="preserve"> соответствии с постановлением </w:t>
      </w:r>
      <w:r w:rsidR="001A29F0">
        <w:rPr>
          <w:sz w:val="26"/>
          <w:szCs w:val="26"/>
        </w:rPr>
        <w:t>Администрации Аскизско</w:t>
      </w:r>
      <w:r w:rsidR="00E53C40">
        <w:rPr>
          <w:sz w:val="26"/>
          <w:szCs w:val="26"/>
        </w:rPr>
        <w:t>го района Республики Хакасия</w:t>
      </w:r>
      <w:r w:rsidR="002A2BFB">
        <w:rPr>
          <w:sz w:val="26"/>
          <w:szCs w:val="26"/>
        </w:rPr>
        <w:t xml:space="preserve"> от 16.02.2015 № 263</w:t>
      </w:r>
      <w:r w:rsidR="003D49A0">
        <w:rPr>
          <w:sz w:val="26"/>
          <w:szCs w:val="26"/>
        </w:rPr>
        <w:t>-п «</w:t>
      </w:r>
      <w:r w:rsidR="00E53C40">
        <w:rPr>
          <w:sz w:val="26"/>
          <w:szCs w:val="26"/>
        </w:rPr>
        <w:t>Об утверждении</w:t>
      </w:r>
      <w:r w:rsidR="003D49A0">
        <w:rPr>
          <w:sz w:val="26"/>
          <w:szCs w:val="26"/>
        </w:rPr>
        <w:t xml:space="preserve"> порядка финансирования расходов по представлению социальной</w:t>
      </w:r>
      <w:r w:rsidR="00E03D3F">
        <w:rPr>
          <w:sz w:val="26"/>
          <w:szCs w:val="26"/>
        </w:rPr>
        <w:t xml:space="preserve"> поддержки  квалифицированным специалистам</w:t>
      </w:r>
      <w:r w:rsidR="00E53C40">
        <w:rPr>
          <w:sz w:val="26"/>
          <w:szCs w:val="26"/>
        </w:rPr>
        <w:t xml:space="preserve"> учреждений культуры, вышедшим </w:t>
      </w:r>
      <w:r w:rsidR="00E03D3F">
        <w:rPr>
          <w:sz w:val="26"/>
          <w:szCs w:val="26"/>
        </w:rPr>
        <w:t xml:space="preserve"> на пенсию  и проживающим в сельской местности и поселках городского типа» </w:t>
      </w:r>
      <w:r>
        <w:rPr>
          <w:sz w:val="26"/>
          <w:szCs w:val="26"/>
        </w:rPr>
        <w:t>руководствуясь ст.ст.35,40 Устава муниципального образован</w:t>
      </w:r>
      <w:r w:rsidR="00A91BAA">
        <w:rPr>
          <w:sz w:val="26"/>
          <w:szCs w:val="26"/>
        </w:rPr>
        <w:t xml:space="preserve">ия </w:t>
      </w:r>
      <w:proofErr w:type="spellStart"/>
      <w:r w:rsidR="00A91BAA">
        <w:rPr>
          <w:sz w:val="26"/>
          <w:szCs w:val="26"/>
        </w:rPr>
        <w:t>Аскизский</w:t>
      </w:r>
      <w:proofErr w:type="spellEnd"/>
      <w:r w:rsidR="00A91BAA">
        <w:rPr>
          <w:sz w:val="26"/>
          <w:szCs w:val="26"/>
        </w:rPr>
        <w:t xml:space="preserve"> район от 20.12.2005</w:t>
      </w:r>
      <w:r>
        <w:rPr>
          <w:sz w:val="26"/>
          <w:szCs w:val="26"/>
        </w:rPr>
        <w:t xml:space="preserve"> г., </w:t>
      </w:r>
      <w:r w:rsidRPr="00815C13">
        <w:rPr>
          <w:b/>
          <w:sz w:val="26"/>
          <w:szCs w:val="26"/>
        </w:rPr>
        <w:t>постановляю:</w:t>
      </w:r>
    </w:p>
    <w:p w:rsidR="000B2CF6" w:rsidRDefault="000B2CF6" w:rsidP="00E53C4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1A0765" w:rsidRDefault="00F114A7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230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E53C4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03D3F">
        <w:rPr>
          <w:sz w:val="26"/>
          <w:szCs w:val="26"/>
        </w:rPr>
        <w:t xml:space="preserve">Установить на территории  муниципального  образования  </w:t>
      </w:r>
      <w:proofErr w:type="spellStart"/>
      <w:r w:rsidR="00E03D3F">
        <w:rPr>
          <w:sz w:val="26"/>
          <w:szCs w:val="26"/>
        </w:rPr>
        <w:t>Аскизский</w:t>
      </w:r>
      <w:proofErr w:type="spellEnd"/>
      <w:r w:rsidR="00E03D3F">
        <w:rPr>
          <w:sz w:val="26"/>
          <w:szCs w:val="26"/>
        </w:rPr>
        <w:t xml:space="preserve"> район для льготных категорий граждан цену на топливо для выплаты денежной  компенсации по возмещению расходов з</w:t>
      </w:r>
      <w:r w:rsidR="001A0765">
        <w:rPr>
          <w:sz w:val="26"/>
          <w:szCs w:val="26"/>
        </w:rPr>
        <w:t xml:space="preserve">а приобретенное топливо на одно домовладение 3,3 тонны угля или 10 </w:t>
      </w:r>
      <w:proofErr w:type="spellStart"/>
      <w:r w:rsidR="001A0765">
        <w:rPr>
          <w:sz w:val="26"/>
          <w:szCs w:val="26"/>
        </w:rPr>
        <w:t>куб.м</w:t>
      </w:r>
      <w:proofErr w:type="spellEnd"/>
      <w:r w:rsidR="001A0765">
        <w:rPr>
          <w:sz w:val="26"/>
          <w:szCs w:val="26"/>
        </w:rPr>
        <w:t>. дров.</w:t>
      </w:r>
    </w:p>
    <w:p w:rsidR="001A0765" w:rsidRDefault="001A0765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373E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Цена на уголь- 2350 руб. (тонна).</w:t>
      </w:r>
    </w:p>
    <w:p w:rsidR="00431EB5" w:rsidRDefault="001A0765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373E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Цена на дрова – 1100 руб.  (</w:t>
      </w:r>
      <w:proofErr w:type="spellStart"/>
      <w:r>
        <w:rPr>
          <w:sz w:val="26"/>
          <w:szCs w:val="26"/>
        </w:rPr>
        <w:t>куб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</w:t>
      </w:r>
      <w:proofErr w:type="spellEnd"/>
      <w:r>
        <w:rPr>
          <w:sz w:val="26"/>
          <w:szCs w:val="26"/>
        </w:rPr>
        <w:t>)</w:t>
      </w:r>
      <w:r w:rsidR="00842305">
        <w:rPr>
          <w:sz w:val="26"/>
          <w:szCs w:val="26"/>
        </w:rPr>
        <w:t>.</w:t>
      </w:r>
    </w:p>
    <w:p w:rsidR="00842305" w:rsidRPr="00431EB5" w:rsidRDefault="00842305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842305">
        <w:rPr>
          <w:sz w:val="26"/>
          <w:szCs w:val="26"/>
        </w:rPr>
        <w:t>.Настоящее постановление вступает в силу с момента официального опубликования  и распространяется на правоотношения, возникшие  с 0</w:t>
      </w:r>
      <w:r>
        <w:rPr>
          <w:sz w:val="26"/>
          <w:szCs w:val="26"/>
        </w:rPr>
        <w:t>1 января 2015</w:t>
      </w:r>
      <w:r w:rsidRPr="00842305">
        <w:rPr>
          <w:sz w:val="26"/>
          <w:szCs w:val="26"/>
        </w:rPr>
        <w:t xml:space="preserve"> года.</w:t>
      </w:r>
    </w:p>
    <w:p w:rsidR="000B2CF6" w:rsidRDefault="000B2CF6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42305">
        <w:rPr>
          <w:sz w:val="26"/>
          <w:szCs w:val="26"/>
        </w:rPr>
        <w:t xml:space="preserve">   3</w:t>
      </w:r>
      <w:r>
        <w:rPr>
          <w:sz w:val="26"/>
          <w:szCs w:val="26"/>
        </w:rPr>
        <w:t>. Опубликовать настоящее постановление в газете «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труженик»</w:t>
      </w:r>
      <w:r w:rsidR="00991FF5">
        <w:rPr>
          <w:sz w:val="26"/>
          <w:szCs w:val="26"/>
        </w:rPr>
        <w:t>.</w:t>
      </w:r>
    </w:p>
    <w:p w:rsidR="000B2CF6" w:rsidRDefault="000B2CF6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230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84230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Хакасия. </w:t>
      </w:r>
    </w:p>
    <w:p w:rsidR="000B2CF6" w:rsidRDefault="000B2CF6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42305" w:rsidRDefault="00842305" w:rsidP="001A29F0">
      <w:pPr>
        <w:ind w:left="142"/>
        <w:jc w:val="both"/>
        <w:rPr>
          <w:sz w:val="26"/>
          <w:szCs w:val="26"/>
        </w:rPr>
      </w:pPr>
    </w:p>
    <w:p w:rsidR="00341133" w:rsidRDefault="00341133" w:rsidP="001A29F0">
      <w:pPr>
        <w:ind w:left="142"/>
        <w:jc w:val="both"/>
        <w:rPr>
          <w:sz w:val="26"/>
          <w:szCs w:val="26"/>
        </w:rPr>
      </w:pPr>
      <w:proofErr w:type="gramStart"/>
      <w:r w:rsidRPr="00341133">
        <w:rPr>
          <w:sz w:val="26"/>
          <w:szCs w:val="26"/>
        </w:rPr>
        <w:t>Исполняющий</w:t>
      </w:r>
      <w:proofErr w:type="gramEnd"/>
      <w:r w:rsidRPr="00341133">
        <w:rPr>
          <w:sz w:val="26"/>
          <w:szCs w:val="26"/>
        </w:rPr>
        <w:tab/>
        <w:t xml:space="preserve"> обязанности</w:t>
      </w:r>
    </w:p>
    <w:p w:rsidR="000B2CF6" w:rsidRDefault="00341133" w:rsidP="001A29F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0B2CF6">
        <w:rPr>
          <w:sz w:val="26"/>
          <w:szCs w:val="26"/>
        </w:rPr>
        <w:t xml:space="preserve"> Администрации                                            </w:t>
      </w:r>
      <w:r w:rsidR="0013607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</w:t>
      </w:r>
      <w:r w:rsidR="00136077">
        <w:rPr>
          <w:sz w:val="26"/>
          <w:szCs w:val="26"/>
        </w:rPr>
        <w:t xml:space="preserve"> </w:t>
      </w:r>
      <w:r w:rsidR="000B2CF6">
        <w:rPr>
          <w:sz w:val="26"/>
          <w:szCs w:val="26"/>
        </w:rPr>
        <w:t xml:space="preserve"> </w:t>
      </w:r>
      <w:r>
        <w:rPr>
          <w:sz w:val="26"/>
          <w:szCs w:val="26"/>
        </w:rPr>
        <w:t>Г.В. Новикова</w:t>
      </w:r>
    </w:p>
    <w:p w:rsidR="000F2B66" w:rsidRDefault="000F2B66"/>
    <w:sectPr w:rsidR="000F2B66" w:rsidSect="001A29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38"/>
    <w:rsid w:val="00080950"/>
    <w:rsid w:val="000B2CF6"/>
    <w:rsid w:val="000F2B66"/>
    <w:rsid w:val="00136077"/>
    <w:rsid w:val="00174BA9"/>
    <w:rsid w:val="00193608"/>
    <w:rsid w:val="001A0765"/>
    <w:rsid w:val="001A29F0"/>
    <w:rsid w:val="001E70F3"/>
    <w:rsid w:val="002A2BFB"/>
    <w:rsid w:val="00341133"/>
    <w:rsid w:val="003638DF"/>
    <w:rsid w:val="003D49A0"/>
    <w:rsid w:val="00431EB5"/>
    <w:rsid w:val="005B66BC"/>
    <w:rsid w:val="0061737F"/>
    <w:rsid w:val="00824BB9"/>
    <w:rsid w:val="00842305"/>
    <w:rsid w:val="00931E38"/>
    <w:rsid w:val="00991FF5"/>
    <w:rsid w:val="00A91BAA"/>
    <w:rsid w:val="00BE5681"/>
    <w:rsid w:val="00C62736"/>
    <w:rsid w:val="00C75C51"/>
    <w:rsid w:val="00D373E5"/>
    <w:rsid w:val="00D679DC"/>
    <w:rsid w:val="00DC0237"/>
    <w:rsid w:val="00DC24AB"/>
    <w:rsid w:val="00E03D3F"/>
    <w:rsid w:val="00E53C40"/>
    <w:rsid w:val="00E7637B"/>
    <w:rsid w:val="00F114A7"/>
    <w:rsid w:val="00F5092C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9C6E-2BDC-46ED-A23F-6D51B3FC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41</cp:revision>
  <cp:lastPrinted>2015-02-19T04:35:00Z</cp:lastPrinted>
  <dcterms:created xsi:type="dcterms:W3CDTF">2014-10-03T01:34:00Z</dcterms:created>
  <dcterms:modified xsi:type="dcterms:W3CDTF">2015-02-26T10:09:00Z</dcterms:modified>
</cp:coreProperties>
</file>