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1884"/>
        <w:gridCol w:w="1641"/>
        <w:gridCol w:w="2107"/>
        <w:gridCol w:w="4684"/>
      </w:tblGrid>
      <w:tr w:rsidR="00282F3B" w:rsidRPr="00282F3B" w14:paraId="295B6F03" w14:textId="77777777" w:rsidTr="00282F3B">
        <w:trPr>
          <w:tblCellSpacing w:w="0" w:type="dxa"/>
        </w:trPr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15D11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00BC2906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4D7E8878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0A4653C4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841EC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22D5CBA9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2CC76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439AC24E" w14:textId="77777777" w:rsidR="00282F3B" w:rsidRPr="00282F3B" w:rsidRDefault="00282F3B" w:rsidP="00282F3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231CF27E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288FA28B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  <w:tr w:rsidR="00282F3B" w:rsidRPr="00282F3B" w14:paraId="48A7FE3F" w14:textId="77777777" w:rsidTr="00282F3B">
        <w:trPr>
          <w:tblCellSpacing w:w="0" w:type="dxa"/>
        </w:trPr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E88A1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C475B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339A30B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CDC30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82F3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</w:tr>
      <w:tr w:rsidR="00282F3B" w:rsidRPr="00282F3B" w14:paraId="06294CF4" w14:textId="77777777" w:rsidTr="00282F3B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1846F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29673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2AAFE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6BDB9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927D1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979DFD0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 28.03.2019                                      с. Аскиз                                                       №  169-п</w:t>
      </w:r>
    </w:p>
    <w:p w14:paraId="538C3116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82F3B" w:rsidRPr="00282F3B" w14:paraId="4168E233" w14:textId="77777777" w:rsidTr="00282F3B">
        <w:trPr>
          <w:trHeight w:val="1342"/>
          <w:tblCellSpacing w:w="0" w:type="dxa"/>
        </w:trPr>
        <w:tc>
          <w:tcPr>
            <w:tcW w:w="94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0"/>
            </w:tblGrid>
            <w:tr w:rsidR="00282F3B" w:rsidRPr="00282F3B" w14:paraId="30CE8B28" w14:textId="77777777">
              <w:trPr>
                <w:trHeight w:val="574"/>
                <w:tblCellSpacing w:w="0" w:type="dxa"/>
              </w:trPr>
              <w:tc>
                <w:tcPr>
                  <w:tcW w:w="92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440304" w14:textId="77777777" w:rsidR="00282F3B" w:rsidRPr="00282F3B" w:rsidRDefault="00282F3B" w:rsidP="00282F3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82F3B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Об итогах реализации Муниципальной</w:t>
                  </w:r>
                </w:p>
                <w:p w14:paraId="00348B1F" w14:textId="77777777" w:rsidR="00282F3B" w:rsidRPr="00282F3B" w:rsidRDefault="00282F3B" w:rsidP="00282F3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82F3B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программы «Развитие физической культуры</w:t>
                  </w:r>
                </w:p>
                <w:p w14:paraId="7AC9CF7E" w14:textId="77777777" w:rsidR="00282F3B" w:rsidRPr="00282F3B" w:rsidRDefault="00282F3B" w:rsidP="00282F3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82F3B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и спорта, формирование здорового образа</w:t>
                  </w:r>
                </w:p>
                <w:p w14:paraId="2B2A0D90" w14:textId="77777777" w:rsidR="00282F3B" w:rsidRPr="00282F3B" w:rsidRDefault="00282F3B" w:rsidP="00282F3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82F3B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жизни населения Аскизского района</w:t>
                  </w:r>
                </w:p>
                <w:p w14:paraId="075707AF" w14:textId="77777777" w:rsidR="00282F3B" w:rsidRPr="00282F3B" w:rsidRDefault="00282F3B" w:rsidP="00282F3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282F3B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на 2017-2020 годы»</w:t>
                  </w:r>
                  <w:r w:rsidRPr="00282F3B"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ru-RU"/>
                    </w:rPr>
                    <w:t> </w:t>
                  </w:r>
                </w:p>
              </w:tc>
            </w:tr>
          </w:tbl>
          <w:p w14:paraId="7EBD5B6A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6FBA9F8F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представленную информацию об итогах реализации Муниципальной программы «Развитие физической культуры и спорта, формирование здорового образа жизни населения Аскизского района на 2017-2020</w:t>
      </w: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годы»</w:t>
      </w: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 2018 год, руководствуясь ст.ст.35, 40 Устава муниципального образования Аскизский район от 20.12.2005 года, </w:t>
      </w: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65881367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прилагаемый отчет Муниципальной программы «Развитие физической культуры и спорта, формирование здорового образа жизни населения Аскизского района на 2017-2020 годы», утвержденный постановлением  Администрации  Аскизского района Республики Хакасия от 15.12.2016г. №1221-п за 2018 год.</w:t>
      </w:r>
    </w:p>
    <w:p w14:paraId="305D4A55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Продолжить реализацию мероприятий по Муниципальной программы «Развитие физической культуры и спорта, формирование здорового образа жизни населения Аскизского района на 2017-2020 годы».</w:t>
      </w:r>
    </w:p>
    <w:p w14:paraId="05F978A6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3. 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Хакасия.</w:t>
      </w:r>
    </w:p>
    <w:p w14:paraId="4E961CA5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FD5C373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6B806FD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А.В. Челтыгмашев</w:t>
      </w:r>
    </w:p>
    <w:p w14:paraId="0CF10DA0" w14:textId="77777777" w:rsidR="00282F3B" w:rsidRPr="00282F3B" w:rsidRDefault="00282F3B" w:rsidP="00282F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16A47464" w14:textId="77777777" w:rsidR="00282F3B" w:rsidRPr="00282F3B" w:rsidRDefault="00282F3B" w:rsidP="00282F3B">
      <w:pPr>
        <w:shd w:val="clear" w:color="auto" w:fill="FFFFFF"/>
        <w:spacing w:after="0" w:line="240" w:lineRule="auto"/>
        <w:ind w:left="495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к постановлению</w:t>
      </w:r>
    </w:p>
    <w:p w14:paraId="3E11DBD2" w14:textId="77777777" w:rsidR="00282F3B" w:rsidRPr="00282F3B" w:rsidRDefault="00282F3B" w:rsidP="00282F3B">
      <w:pPr>
        <w:shd w:val="clear" w:color="auto" w:fill="FFFFFF"/>
        <w:spacing w:after="0" w:line="240" w:lineRule="auto"/>
        <w:ind w:left="4248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4E2AE9AB" w14:textId="77777777" w:rsidR="00282F3B" w:rsidRPr="00282F3B" w:rsidRDefault="00282F3B" w:rsidP="00282F3B">
      <w:pPr>
        <w:shd w:val="clear" w:color="auto" w:fill="FFFFFF"/>
        <w:spacing w:after="0" w:line="240" w:lineRule="auto"/>
        <w:ind w:left="4248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5F5331EA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от 28.03.2019               № 169-п</w:t>
      </w:r>
    </w:p>
    <w:p w14:paraId="15AED453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</w:t>
      </w:r>
    </w:p>
    <w:p w14:paraId="6F14205C" w14:textId="77777777" w:rsidR="00282F3B" w:rsidRPr="00282F3B" w:rsidRDefault="00282F3B" w:rsidP="00282F3B">
      <w:pPr>
        <w:shd w:val="clear" w:color="auto" w:fill="FFFFFF"/>
        <w:spacing w:after="0" w:line="240" w:lineRule="auto"/>
        <w:ind w:left="283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22A49B4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Отчет</w:t>
      </w:r>
    </w:p>
    <w:p w14:paraId="5B5A67F7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по реализации Муниципальной программы «Развитие физической культуры и спорта, формирование здорового образа жизни населения Аскизского района на 2017-2020 годы» за 2018 год.</w:t>
      </w:r>
    </w:p>
    <w:p w14:paraId="36534606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3B21F1C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Муниципальная программа «Развитие физической культуры и спорта, формирование здорового образа жизни населения Аскизского района на 2017-2020 годы» утверждена постановлением  Администрации  Аскизского района Республики Хакасия от 15.12.2016г. №1221-п.</w:t>
      </w:r>
    </w:p>
    <w:p w14:paraId="53604139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Цель Программы:</w:t>
      </w:r>
    </w:p>
    <w:p w14:paraId="2EB30F8F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Создание условий для укрепления здоровья населения Аскизского района Республики Хакасия путем развития материально-технической базы физической культуры и спорта, популяризации и пропаганды массового  спорта и приобщения различных слоев населения к регулярным занятиям физической культурой и спортом.</w:t>
      </w:r>
    </w:p>
    <w:p w14:paraId="2668B159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Задачи Программы:</w:t>
      </w:r>
    </w:p>
    <w:p w14:paraId="1968795A" w14:textId="77777777" w:rsidR="00282F3B" w:rsidRPr="00282F3B" w:rsidRDefault="00282F3B" w:rsidP="00282F3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Разработка и внедрение эффективной системы организации и проведения физкультурных и спортивных мероприятий;</w:t>
      </w:r>
    </w:p>
    <w:p w14:paraId="58043940" w14:textId="77777777" w:rsidR="00282F3B" w:rsidRPr="00282F3B" w:rsidRDefault="00282F3B" w:rsidP="00282F3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Развитие материально-технической базы физической культуры и спорта, в том числе спорта высших достижений;</w:t>
      </w:r>
    </w:p>
    <w:p w14:paraId="351537FF" w14:textId="77777777" w:rsidR="00282F3B" w:rsidRPr="00282F3B" w:rsidRDefault="00282F3B" w:rsidP="00282F3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Обеспечение условий для успешного участия спортсменов в физкультурных мероприятиях, спортивных мероприятиях и подготовки спортивного резерва путем развития детско-юношеского спорта;</w:t>
      </w:r>
    </w:p>
    <w:p w14:paraId="0A12131F" w14:textId="77777777" w:rsidR="00282F3B" w:rsidRPr="00282F3B" w:rsidRDefault="00282F3B" w:rsidP="00282F3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 Развитие спортивных сборных команд Аскизского района по игровым видам спорта;</w:t>
      </w:r>
    </w:p>
    <w:p w14:paraId="72744BCC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 Широкая пропаганда занятий физической культурой и спортом.</w:t>
      </w:r>
    </w:p>
    <w:p w14:paraId="728CD282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F74B9BE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Основными направлениями деятельности в области  являются:</w:t>
      </w:r>
    </w:p>
    <w:p w14:paraId="5C0672E2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развитие физической культуры и массового спорта;</w:t>
      </w:r>
    </w:p>
    <w:p w14:paraId="7E721F2A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формирование системы подготовки спортивного резерва для сборных команд Республики Хакасия и Российской Федерации и развитие спорта высших достижений;</w:t>
      </w:r>
    </w:p>
    <w:p w14:paraId="7B229101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развитие физической культуры и спорта среди инвалидов и лиц с ограниченными возможностями здоровья;</w:t>
      </w:r>
    </w:p>
    <w:p w14:paraId="7821D237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условий для занятий населения Аскизского района физической культурой и спортом, в том числе развитие спортивной инфраструктуры.</w:t>
      </w:r>
    </w:p>
    <w:p w14:paraId="448A75C0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Мероприятия по развитию физической культуры и спорта в Аскизском районе проводятся в рамках Муниципальной программы Развитие физической культуры и спорта, формирование здорового образа жизни населения Аскизского района  на 2017-2020 годы (постановление от 15.12.2016 №1221-п):</w:t>
      </w:r>
    </w:p>
    <w:p w14:paraId="0ED424A3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Работа с физкультурными кадрами.</w:t>
      </w:r>
    </w:p>
    <w:p w14:paraId="7B8E4B8A" w14:textId="77777777" w:rsidR="00282F3B" w:rsidRPr="00282F3B" w:rsidRDefault="00282F3B" w:rsidP="00282F3B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Аскизском районе в спортивной школе работает всего 42 тренера, в том числе 30 штатных тренера и 12 совместителей, 14 инструкторов по спорту (физической культуре), в том числе 11 штатных инструкторов по спорту (физической культуре) и 3 совместителя, а так же 2 инструктора-методиста.</w:t>
      </w:r>
    </w:p>
    <w:p w14:paraId="1CF4F488" w14:textId="77777777" w:rsidR="00282F3B" w:rsidRPr="00282F3B" w:rsidRDefault="00282F3B" w:rsidP="00282F3B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9"/>
        <w:gridCol w:w="1829"/>
        <w:gridCol w:w="1829"/>
        <w:gridCol w:w="1830"/>
        <w:gridCol w:w="1830"/>
      </w:tblGrid>
      <w:tr w:rsidR="00282F3B" w:rsidRPr="00282F3B" w14:paraId="00EFF8C7" w14:textId="77777777" w:rsidTr="00282F3B">
        <w:tc>
          <w:tcPr>
            <w:tcW w:w="91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5C192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Численность штатных тренеров в возрасте</w:t>
            </w:r>
          </w:p>
        </w:tc>
      </w:tr>
      <w:tr w:rsidR="00282F3B" w:rsidRPr="00282F3B" w14:paraId="722D9E06" w14:textId="77777777" w:rsidTr="00282F3B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78BCA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A7F47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 30 лет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1A34B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31-45 лет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243EF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46-60 лет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4F527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Старше 60 лет</w:t>
            </w:r>
          </w:p>
        </w:tc>
      </w:tr>
      <w:tr w:rsidR="00282F3B" w:rsidRPr="00282F3B" w14:paraId="7A54A6ED" w14:textId="77777777" w:rsidTr="00282F3B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4499C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8C236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F519B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A85CB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B9876" w14:textId="77777777" w:rsidR="00282F3B" w:rsidRPr="00282F3B" w:rsidRDefault="00282F3B" w:rsidP="00282F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</w:tr>
    </w:tbl>
    <w:p w14:paraId="1C94DDEB" w14:textId="77777777" w:rsidR="00282F3B" w:rsidRPr="00282F3B" w:rsidRDefault="00282F3B" w:rsidP="00282F3B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61231C0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Работа ведется по тринадцати видам спорта: баскетбол, бокс, волейбол, кикбоксинг, легкая атлетика, лыжные гонки, настольный теннис, плавание, самбо, спортивная борьба (вольная и греко-римская), стрельба из лука, футбол. Одиннадцать тренеров работают по внешнему совместительству.</w:t>
      </w:r>
    </w:p>
    <w:p w14:paraId="530B6120" w14:textId="77777777" w:rsidR="00282F3B" w:rsidRPr="00282F3B" w:rsidRDefault="00282F3B" w:rsidP="00282F3B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lastRenderedPageBreak/>
        <w:t>В планы воспитательной работы тренеров  включена работа по профилактике правонарушений, беседы в индивидуальном порядке о вреде курения, алкоголизма, наркомании. Важное место в воспитательной работе отводится соревнованиям, к участию в которых привлекаются воспитанники из группы риска, как в качестве участников, так и в качестве помощников.</w:t>
      </w:r>
    </w:p>
    <w:p w14:paraId="7699E250" w14:textId="77777777" w:rsidR="00282F3B" w:rsidRPr="00282F3B" w:rsidRDefault="00282F3B" w:rsidP="00282F3B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Важнейшим средством повышения педагогического мастерства тренеров, связующим в единое целое всю систему работы школы, является методическая работа. Основная цель методической деятельности школы: обеспечить условия для совершенствования уровня педагогического мастерства тренеров, их эрудиции и компетентности в данном, виде спорта и методики его преподавания.</w:t>
      </w:r>
    </w:p>
    <w:p w14:paraId="088C012A" w14:textId="77777777" w:rsidR="00282F3B" w:rsidRPr="00282F3B" w:rsidRDefault="00282F3B" w:rsidP="00282F3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      В целях стимулирования целенаправленного, непрерывного повышения уровня  квалификации тренеров, их профессионального  и личного роста ежемесячно 25 числа, согласно плану графику, проводится аттестация тренеров на высшую и первую, вторую квалификационную категорию.</w:t>
      </w:r>
    </w:p>
    <w:p w14:paraId="7E156386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2018 году на высшую квалификационную категорию аттестовались 4 тренера.</w:t>
      </w:r>
    </w:p>
    <w:p w14:paraId="1597FF86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Из числа педагогических и административно-хозяйственных работников курсы повышения квалификации, профессиональную переподготовку за последние 5 лет прошли – 35 человек.</w:t>
      </w:r>
    </w:p>
    <w:p w14:paraId="03326444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В 2018 году 52 специалиста в области спорта награждены Административными грамотами и благодарностями. С 01.09.2016 года спортивная школа работает по организации нового типа и  нацелена на подготовку спортивного резерва.</w:t>
      </w:r>
    </w:p>
    <w:p w14:paraId="3F3D3B1A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B112958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Работа по физическому воспитанию в дошкольных общеобразовательных учреждениях.</w:t>
      </w:r>
    </w:p>
    <w:p w14:paraId="4C6BD7BB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районе 22 общеобразовательных школ, все физкультурными кадрами обеспечены, всего 49 человек из них 22 человек с высшим образованием, 15 – средне-специальным. Из них 20 женщин. В 2017 году впервые приступивших к работе в области физической культуры и спорта 3 специалиста. </w:t>
      </w:r>
    </w:p>
    <w:p w14:paraId="603FF4B4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Развитие хакасских народных игр и состязаний в общеобразовательных учреждениях проводятся  с применением национально-регионального компонента на уроках физической культуры. В Аскизском районе проводится районный праздник учащихся и молодежи «Тун-Пайрам», где принимают участие около 100 человек. В программу праздника входят национальные виды спорта. Ежегодное участие в республиканском фестивале по национальным видам спорта «Чиит Пайрам» в г. Абакан.</w:t>
      </w:r>
    </w:p>
    <w:p w14:paraId="109B7A15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  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2018 были проведен капитальный ремонт спортивных залов в следующих общеобразовательных учреждениях: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2419"/>
        <w:gridCol w:w="1221"/>
        <w:gridCol w:w="1714"/>
        <w:gridCol w:w="1831"/>
        <w:gridCol w:w="1714"/>
      </w:tblGrid>
      <w:tr w:rsidR="00282F3B" w:rsidRPr="00282F3B" w14:paraId="654FD552" w14:textId="77777777" w:rsidTr="00282F3B"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71F31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27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4710C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объекта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18F76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Сметная стоимость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95AE3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Финансирование объекта за счет средств федерального бюджета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09912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Финансирование объекта за счет средств республиканского бюджета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D22E0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Финансирование объекта за счет средств муниципального бюджета</w:t>
            </w:r>
          </w:p>
        </w:tc>
      </w:tr>
      <w:tr w:rsidR="00282F3B" w:rsidRPr="00282F3B" w14:paraId="3C018E63" w14:textId="77777777" w:rsidTr="00282F3B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7A4D9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BEE8D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МБОУ Болгановская СОШ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B6946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2633540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251EF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2373860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E1DD0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233294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A5BD4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26386</w:t>
            </w:r>
          </w:p>
        </w:tc>
      </w:tr>
      <w:tr w:rsidR="00282F3B" w:rsidRPr="00282F3B" w14:paraId="13C8BB90" w14:textId="77777777" w:rsidTr="00282F3B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0328D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002BF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МБОУ Нижне-Тейская СОШ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623B6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50484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2162160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AF81F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213840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D91A1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24000</w:t>
            </w:r>
          </w:p>
        </w:tc>
      </w:tr>
      <w:tr w:rsidR="00282F3B" w:rsidRPr="00282F3B" w14:paraId="2D91349C" w14:textId="77777777" w:rsidTr="00282F3B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03046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8A04E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МБОУ Бискамжинская СОШ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AB6FD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ADBE7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2162160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31E82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213840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64927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24000</w:t>
            </w:r>
          </w:p>
        </w:tc>
      </w:tr>
      <w:tr w:rsidR="00282F3B" w:rsidRPr="00282F3B" w14:paraId="57E370C5" w14:textId="77777777" w:rsidTr="00282F3B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C1D8A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5FAF2" w14:textId="77777777" w:rsidR="00282F3B" w:rsidRPr="00282F3B" w:rsidRDefault="00282F3B" w:rsidP="00282F3B">
            <w:pPr>
              <w:spacing w:before="100" w:beforeAutospacing="1"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8D827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7433540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91985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6698180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4FCDB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660974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502A5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74386</w:t>
            </w:r>
          </w:p>
        </w:tc>
      </w:tr>
    </w:tbl>
    <w:p w14:paraId="4B6A26EF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26471D8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Работа со студенческой молодежью.</w:t>
      </w:r>
    </w:p>
    <w:p w14:paraId="22704F33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Ежегодно наши выпускники поступают в учебные заведения Республики Хакасия, г. Красноярска, г. Томска, и т.д. После окончания которых многие возвращаются домой, в родной район, поэтому у нас проблем с кадровым обеспечением не бывает.</w:t>
      </w:r>
    </w:p>
    <w:p w14:paraId="499B284D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Организация работы с молодежью призывного и допризывного возраста</w:t>
      </w:r>
    </w:p>
    <w:p w14:paraId="6065E478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Юноши допризывного и призывного возраста участвуют во всех спортивных мероприятиях, согласно календарного плана.</w:t>
      </w:r>
    </w:p>
    <w:p w14:paraId="3FFAA8E9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В феврале в каждом образовательном учреждении проводились конкурсы« А ну-ка, парни!», команды-победителей на районном конкурсе. Зимой проводится районное соревнование среди юношей старшей возрастной группы по ОФП. Проводится спартакиада допризывной молодежи. Затем сборная команда участвует в республиканских соревнованиях. Лучшие спортсмены входят в сборную команду Республики Хакасия и участвуют во Всероссийской Спартакиаде допризывной молодежи. В 2018г. РДК проводились торжественные проводы призывников на службу в Вооруженные силы Российской Федерации.</w:t>
      </w:r>
    </w:p>
    <w:p w14:paraId="0E2EB9E8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Организация физкультурно – массовой и спортивной работы.</w:t>
      </w:r>
    </w:p>
    <w:p w14:paraId="319EA2CB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МБУ  «Аскизская РСШ им. С.З. Карамчакова» 14 инструкторов ведущие работу в сфере спорта, туризма и молодежной политики в поселениях Аскизского района. По годовому плану работы и календарных планов спортивных мероприятий района  ежемесячно проводятся спортивные мероприятия среди населения на территории поселений по основным видам спорта: волейбол, футбол, настольный теннис, шахматы, шашки и т.д.  Проводятся спортивные праздники, турниры по национальным видам спорта, массовые забеги посвященные Дню Победы. Инструкторами по поселениям проводится большая работа с детьми, состоящими на учете в ОДН  и внутри школьном контроле по привлечению их проведению и участию мероприятий. Спортивно-массовые мероприятия ими  проводятся как для детей, так и для взрослых.   </w:t>
      </w:r>
    </w:p>
    <w:p w14:paraId="2DD8115A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 период 2018 год было всего проведено спортивно-массовых мероприятий – 112.</w:t>
      </w:r>
    </w:p>
    <w:p w14:paraId="551E67BC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Из них районных – 76, приняли участие – 5045 человек</w:t>
      </w:r>
    </w:p>
    <w:p w14:paraId="0A7E806D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Наиболее массовые:</w:t>
      </w:r>
    </w:p>
    <w:p w14:paraId="32118301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Районный турнир по хоккею с мячом в валенках – с. Аскиз</w:t>
      </w:r>
    </w:p>
    <w:p w14:paraId="64DB9A0C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Открытый районный турнир по хоккею с мячом памяти ветерана спорта Тормозакова – с. Аскиз</w:t>
      </w:r>
    </w:p>
    <w:p w14:paraId="57B1B2A6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Открытое первенство Аскизского района по самбо среди юношей всех возрастов-с. Аскиз</w:t>
      </w:r>
    </w:p>
    <w:p w14:paraId="571F608C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Открытое первенство с. Кызлас среди юношей и девушек</w:t>
      </w:r>
    </w:p>
    <w:p w14:paraId="69C7B752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Открытый районный турнир по спортивной (вольной) борьбе среди юношей и девушек на призы Главы Аскизского с/с</w:t>
      </w:r>
    </w:p>
    <w:p w14:paraId="2DD0A42D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Районные соревнования по комплексу ВФСК «Готов к труду и обороне» (ГТО) – с. Аскиз</w:t>
      </w:r>
    </w:p>
    <w:p w14:paraId="38370E97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Турнир по волейболу среди мужских и женских команд на призы Главы Администрации Аскизского сельсовета – с. Аскиз</w:t>
      </w:r>
    </w:p>
    <w:p w14:paraId="33379232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Открытие летнего спортивного сезона по футболу среди учащихся школ – с. Аскиз.</w:t>
      </w:r>
    </w:p>
    <w:p w14:paraId="75F04BBF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Районная Спартакиада, посвященная Дню физкультурника -  с. Аскиз</w:t>
      </w:r>
    </w:p>
    <w:p w14:paraId="1E96D873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Открытый районный турнир по вольной борьбе, посвященный Заслуженному тренеру РСФСР А.Н. Аданакову – с. Аскиз.</w:t>
      </w:r>
    </w:p>
    <w:p w14:paraId="1BFA6336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Открытый районный турнир среди обучающихся образовательных организаций, посвященный памяти А.С. Ешмекова, воина-интернационалиста.</w:t>
      </w:r>
    </w:p>
    <w:p w14:paraId="6FBCC144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Районные отборочные соревнования по мини-футболу среди юношей и девушек по 4-м возрастным группам (в рамках проекта «Мини – футбол – в школу».</w:t>
      </w:r>
    </w:p>
    <w:p w14:paraId="374F45D0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Открытый районный турнир по хакасской национальной борьбе «Курес»</w:t>
      </w:r>
    </w:p>
    <w:p w14:paraId="77361CFE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20333B5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Из них республиканских – 36, приняли участие – 1779 человек</w:t>
      </w:r>
    </w:p>
    <w:p w14:paraId="7FE39545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Наиболее массовые:</w:t>
      </w:r>
    </w:p>
    <w:p w14:paraId="58E27545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- Открытый Чемпионат и Первенство Республики Хакасия по лыжным гонкам – п. В-Тея</w:t>
      </w:r>
    </w:p>
    <w:p w14:paraId="02B9C5FE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Открытом региональном турнире по вольной борьбе, среди юношей и девушек, памяти мастера спорта СССР Михаила Фомича Мылтыгашева;</w:t>
      </w:r>
    </w:p>
    <w:p w14:paraId="2BED404C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Региональный турнир среди юношей и девушек 1999-2001 гг. р., 2002-2004 гг. р. на призы строительной компании «Атлант»;</w:t>
      </w:r>
    </w:p>
    <w:p w14:paraId="47C85EBB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Региональный турнир среди юношей и девушек, посвященный памяти Героев Советского Союза М.И. Чебодаева и П.Ф. Попова</w:t>
      </w:r>
    </w:p>
    <w:p w14:paraId="6CE70279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Региональный турнир по боксу, посвященный памяти И. С. Шалгинова, заслуженного тренера Узбекистана, Башкортостана, отличника ФК и С Российской Федерации, Заслуженного работника ФК и С Республики Хакасия, ветерана бокса России – с. Аскиз</w:t>
      </w:r>
    </w:p>
    <w:p w14:paraId="7556D44A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Открытый республиканский турнир памяти первого победителя первенства СССР среди юношей, мастера спорта СССР С.С. Мамышева – с. Аскиз</w:t>
      </w:r>
    </w:p>
    <w:p w14:paraId="1F1B104C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C4CFF5C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Из них по поселениям – 38, приняли участие - 2547</w:t>
      </w:r>
    </w:p>
    <w:p w14:paraId="60ED5EC3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Наиболее массовые:</w:t>
      </w:r>
    </w:p>
    <w:p w14:paraId="0D593FE0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Районный турнир по волейболу среди мужских команд памяти Е. Александрова – аал Катанов</w:t>
      </w:r>
    </w:p>
    <w:p w14:paraId="33F43078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Открытый районный турнир по волейболу среди мужских команд, посвященный Дню защитника Отечества – с. Болганы</w:t>
      </w:r>
    </w:p>
    <w:p w14:paraId="39F438FF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Открытый турнир по мини-футболу, посвященный Дню защитника отечества  - рп. Аскиз</w:t>
      </w:r>
    </w:p>
    <w:p w14:paraId="693B5A76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Открытое первенство по мини-футболу среди учащихся общеобразовательных школ Аскизского района, посвященное Дню защитника Отечества, юноши 2001-2002 гг. рождения</w:t>
      </w:r>
    </w:p>
    <w:p w14:paraId="250A5A2E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Районный турнир по мини-футболу среди девушек, посвященный Международному Женскому Дню 8 Марта – с.  Полтаков</w:t>
      </w:r>
    </w:p>
    <w:p w14:paraId="19324D1D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Открытое районное первенство по вольной борьбе среди юношей и девушек, посвященного памяти Чемпиона Спартакиады народов РСФСР Алексея Карамчакова – с. Кызлас</w:t>
      </w:r>
    </w:p>
    <w:p w14:paraId="39C50011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Открытый турнир по греко-римской борьбе среди юношей, посвященный памяти А.С. Ешмекова, погибшего при исполнении служебного долга – рп. Бискамжа</w:t>
      </w:r>
    </w:p>
    <w:p w14:paraId="55A05E4C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Открытый районный турнир по футболу среди ветеранов, посвященный памяти Чаптыкова Р.А – с. Полтаков.</w:t>
      </w:r>
    </w:p>
    <w:p w14:paraId="044E6673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Аскизском районе почти во всех селах построены стадионы, в рамках проведения районных летних Спартакиад среди молодежи: с. Балыкса, с. Бельтирское, с. Полтаков, с. Бирикчуль, п. Бискамжа, с. Аскиз, с. Кызлас, п. Аскиз.</w:t>
      </w:r>
    </w:p>
    <w:p w14:paraId="4EBCFF47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Работа в этом направлении заметно оживилась, во всех малых селах есть команды футболистов, волейболистов, которые участвуют в районных соревнованиях и становятся призерами. В зимний период заливаются хоккейные поля в с. Аскиз, с. Усть-Камышта. Хоккейные коробки в с. Верх-Аскиз, с. Катанов. В районном центре работает прокат коньков на освещенном хоккейном поле.</w:t>
      </w:r>
    </w:p>
    <w:p w14:paraId="439A14CB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Хороший опыт работы по развитию физической культуры и спорта сельской местности в селе Верх-Аскиз. Тренер спортивной школы Мамышев Е.Ф. в летнее время проводит районный турнир по футболу среди девушек, зимой турнир по хоккею в школьной хоккейной коробке, которую построили сами на деньги выигранные, участвуя в конкурсе.</w:t>
      </w:r>
    </w:p>
    <w:p w14:paraId="091C8CF6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В течение года специалистами по спорту ведутся беседы по привлечению  молодежи к систематическим занятиям физической культурой и  спортом, с целью развития и сохранения здорового образа жизни в молодежной среде. Для молодого населения ежедневно работают тренажерный и 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спортивный залы, что дает возможность молодым людям систематически заниматься спортом, также дети и подростки посещают спортивные секции, которые функционируют в спортивной школе,  что является наиболее эффективным методом и формой работы по формированию антинаркотической культуры личности.</w:t>
      </w:r>
    </w:p>
    <w:p w14:paraId="27586B59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Организация работы по месту жительства.</w:t>
      </w:r>
    </w:p>
    <w:p w14:paraId="061AEEBB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14 инструкторов ведущие работу в сфере спорта, туризма и молодежной политики в поселениях Аскизского района.  По годовому плану работы и календарных планов спортивных мероприятий района они ежемесячно проводят спортивные мероприятия среди населения на территории своего поселения по основным видам спорта: волейбол, футбол, настольный теннис, шахматы, шашки и т.д.  Проводятся спортивные праздники, турниры по национальным видам спорта, массовые забеги посвященные Дню Победы. Для участия в районных и республиканских соревнованиях комплектуют команды спортсменов участников. Большую помощь в проведении мероприятий им оказывают тренера-преподаватели, работающие в поселениях, учителя физической культуры, работники культуры, активисты. Инструкторами по поселениям проводится большая работа с детьми, состоящими на учете в ОДН  и внутри школьном контроле по привлечению их проведению и участию мероприятий. Спортивно-массовые мероприятия ими  проводятся как для детей, так и для взрослых. Перечень наиболее крупных и массовых соревнований проведенных ежегодно по поселениям:</w:t>
      </w:r>
    </w:p>
    <w:p w14:paraId="524534A7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6.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Организация физкультурно-спортивной работы сельской местности.</w:t>
      </w:r>
    </w:p>
    <w:p w14:paraId="4401D7C3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Работа в этом направлении заметно оживилась т.е. во всех малых селах есть команды футболистов, волейболистов, которые участвуют в районных соревнованиях и становятся призерами. В зимний период заливаются хоккейные поля в с. Аскиз, с. Усть-Камышта. Хоккейные коробки в с. Верх-Аскиз, с. Катанов. В районном центре работает прокат коньков на освещенном хоккейном поле.</w:t>
      </w:r>
    </w:p>
    <w:p w14:paraId="15BF3FAA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7.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Физическая культура и спорт среди инвалидов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.</w:t>
      </w:r>
    </w:p>
    <w:p w14:paraId="64FA1ED8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 территории Аскизского района 1961 инвалидов, из них 192 ребенка – инвалида. Всего за отчетный период систематически занимаются спортом 328 человека (16,7% от общего числа населения данной группы). Наиболее уязвимыми по характерным особенностям взаимодействия со средой жизнедеятельности являются три основные категории инвалидов: граждане с нарушение зрения, граждане с нарушением  слуха, граждане с  нарушением опорно-двигательного аппарата.</w:t>
      </w:r>
    </w:p>
    <w:p w14:paraId="6A7E263F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 последние годы в районе наметилась тенденция к снижению численности инвалидов. Несмотря на положительные тенденции изменения  показателей инвалидности, остается нерешенной важная социальная задача-обеспечение беспрепятственного доступа  инвалидов к приоритетным объектам социальной инфраструктуры. Доступность социальной среды, включая сферы транспорта, образования, здравоохранения, социальной защиты, физической культуры и спорта, культуры является условием успешной социальной интеграции  инвалидов и других маломобильных групп населения.</w:t>
      </w:r>
    </w:p>
    <w:p w14:paraId="048E40AB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053844F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10. Участие в реализации федеральных целевых программ.</w:t>
      </w:r>
    </w:p>
    <w:p w14:paraId="7F07C0A2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отчетный период начали работу по выполнению комплексной программы «Развитие физической культуры и спорта, формирование здорового образа жизни населения Аскизского района на 2017-2020 г.г.» утвержденную постановлением Администрации Аскизского района от 15.12.2016 г. № 1221-п. Согласно перечня программных мероприятий ежегодно утверждается и реализуется календарный план официальных физкультурных и спортивных мероприятий Аскизского района.</w:t>
      </w:r>
    </w:p>
    <w:p w14:paraId="6776034E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Укрепляется материально-техническая база учреждений физкультурно - спортивной направленности. Ремонтируются  спортивные сооружения. Проводятся районные соревнования среди команд общеобразовательных учреждений по летним и зимним видам спорта.</w:t>
      </w:r>
    </w:p>
    <w:p w14:paraId="3569BC4D" w14:textId="77777777" w:rsidR="00282F3B" w:rsidRPr="00282F3B" w:rsidRDefault="00282F3B" w:rsidP="00282F3B">
      <w:pPr>
        <w:shd w:val="clear" w:color="auto" w:fill="FFFFFF"/>
        <w:spacing w:before="240" w:after="0" w:line="240" w:lineRule="auto"/>
        <w:ind w:left="72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11. Пропаганда физической культуры и спорта</w:t>
      </w:r>
    </w:p>
    <w:p w14:paraId="34699E34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целью популяризации здорового образа жизни и привлечения населения к систематическим занятиям физической культурой и спортом информация о деятельности спортивной школы  публикуется  на сайте Администрации Аскизского района, там же представлена основная информация о деятельности спортивной школы: нормативные документы, и другие материалы о проводимых мероприятиях.</w:t>
      </w:r>
    </w:p>
    <w:p w14:paraId="52E70EA0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Помимо размещения на официальном сайте Администрации Аскизского района информация о деятельности направляется в средства массовой информации (печатные, электронные) различного уровня: информационный сайт «19 Рус Инфо Хакасия», средство радиовещания: «Радио Аскиза», телерадиокомпания: «АСТВ», в газету «Аскизский труженик» публикуются материалы о спорте в  Аскизском районе: новости,  анонсы предстоящих событий. Общий тираж – 2700 экз. Материалы спортивной школы ежедневно публикуются на официальной странице в социальной сети: «ВКонтакте».</w:t>
      </w:r>
    </w:p>
    <w:p w14:paraId="0528F2E2" w14:textId="77777777" w:rsidR="00282F3B" w:rsidRPr="00282F3B" w:rsidRDefault="00282F3B" w:rsidP="00282F3B">
      <w:pPr>
        <w:shd w:val="clear" w:color="auto" w:fill="FFFFFF"/>
        <w:spacing w:after="0" w:line="240" w:lineRule="auto"/>
        <w:ind w:left="51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EFA8B04" w14:textId="77777777" w:rsidR="00282F3B" w:rsidRPr="00282F3B" w:rsidRDefault="00282F3B" w:rsidP="00282F3B">
      <w:pPr>
        <w:shd w:val="clear" w:color="auto" w:fill="FFFFFF"/>
        <w:spacing w:before="100" w:beforeAutospacing="1" w:after="0" w:line="240" w:lineRule="auto"/>
        <w:ind w:firstLine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№2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2410"/>
        <w:gridCol w:w="2410"/>
      </w:tblGrid>
      <w:tr w:rsidR="00282F3B" w:rsidRPr="00282F3B" w14:paraId="02E2E3C0" w14:textId="77777777" w:rsidTr="00282F3B">
        <w:tc>
          <w:tcPr>
            <w:tcW w:w="4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3D3CC" w14:textId="77777777" w:rsidR="00282F3B" w:rsidRPr="00282F3B" w:rsidRDefault="00282F3B" w:rsidP="00282F3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10D8D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Всего мероприятий проведено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1CF43" w14:textId="77777777" w:rsidR="00282F3B" w:rsidRPr="00282F3B" w:rsidRDefault="00282F3B" w:rsidP="00282F3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Приняли участие</w:t>
            </w:r>
          </w:p>
          <w:p w14:paraId="14790C8B" w14:textId="77777777" w:rsidR="00282F3B" w:rsidRPr="00282F3B" w:rsidRDefault="00282F3B" w:rsidP="00282F3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(чел.)</w:t>
            </w:r>
          </w:p>
        </w:tc>
      </w:tr>
      <w:tr w:rsidR="00282F3B" w:rsidRPr="00282F3B" w14:paraId="453C22B5" w14:textId="77777777" w:rsidTr="00282F3B">
        <w:tc>
          <w:tcPr>
            <w:tcW w:w="903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7F984" w14:textId="77777777" w:rsidR="00282F3B" w:rsidRPr="00282F3B" w:rsidRDefault="00282F3B" w:rsidP="00282F3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Показатели за 2018 год</w:t>
            </w:r>
          </w:p>
        </w:tc>
      </w:tr>
      <w:tr w:rsidR="00282F3B" w:rsidRPr="00282F3B" w14:paraId="2CD88959" w14:textId="77777777" w:rsidTr="00282F3B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C5DDC" w14:textId="77777777" w:rsidR="00282F3B" w:rsidRPr="00282F3B" w:rsidRDefault="00282F3B" w:rsidP="00282F3B">
            <w:pPr>
              <w:spacing w:before="100" w:beforeAutospacing="1" w:after="0" w:line="240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физкультурные и спортивные мероприятия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98E2D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0123D" w14:textId="77777777" w:rsidR="00282F3B" w:rsidRPr="00282F3B" w:rsidRDefault="00282F3B" w:rsidP="00282F3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6824</w:t>
            </w:r>
          </w:p>
        </w:tc>
      </w:tr>
      <w:tr w:rsidR="00282F3B" w:rsidRPr="00282F3B" w14:paraId="53227B57" w14:textId="77777777" w:rsidTr="00282F3B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9F759" w14:textId="77777777" w:rsidR="00282F3B" w:rsidRPr="00282F3B" w:rsidRDefault="00282F3B" w:rsidP="00282F3B">
            <w:pPr>
              <w:spacing w:before="100" w:beforeAutospacing="1" w:after="0" w:line="240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Мероприятия республиканского значения, проведенные на территории муниципального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2C6E8" w14:textId="77777777" w:rsidR="00282F3B" w:rsidRPr="00282F3B" w:rsidRDefault="00282F3B" w:rsidP="00282F3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58740" w14:textId="77777777" w:rsidR="00282F3B" w:rsidRPr="00282F3B" w:rsidRDefault="00282F3B" w:rsidP="00282F3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1779</w:t>
            </w:r>
          </w:p>
        </w:tc>
      </w:tr>
    </w:tbl>
    <w:p w14:paraId="6CE29151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199" w:lineRule="atLeast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AEDD307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 эффективности</w:t>
      </w:r>
    </w:p>
    <w:p w14:paraId="20C57E19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Муниципальной программы «Развитие физической культуры и спорта, формирование здорового образа жизни населения Аскизского района на 2017-2020 годы» за 2018 год</w:t>
      </w:r>
    </w:p>
    <w:p w14:paraId="538354A8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bookmarkStart w:id="0" w:name="Par253"/>
      <w:bookmarkEnd w:id="0"/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tbl>
      <w:tblPr>
        <w:tblW w:w="966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3298"/>
        <w:gridCol w:w="1064"/>
        <w:gridCol w:w="1701"/>
        <w:gridCol w:w="1251"/>
        <w:gridCol w:w="1277"/>
        <w:gridCol w:w="1311"/>
      </w:tblGrid>
      <w:tr w:rsidR="00282F3B" w:rsidRPr="00282F3B" w14:paraId="7BF620B7" w14:textId="77777777" w:rsidTr="00282F3B">
        <w:trPr>
          <w:trHeight w:val="1752"/>
          <w:tblCellSpacing w:w="0" w:type="dxa"/>
        </w:trPr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53871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73A526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938A6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327FD2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5E574E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Плановое значение показателей на 2018год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483823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Фактическое значение показателей за 2018 год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9E404D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Причины</w:t>
            </w:r>
          </w:p>
          <w:p w14:paraId="56159C8B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отклонений фактических</w:t>
            </w:r>
          </w:p>
          <w:p w14:paraId="162360C8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значений</w:t>
            </w:r>
          </w:p>
          <w:p w14:paraId="66449BCA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 показателей</w:t>
            </w:r>
          </w:p>
          <w:p w14:paraId="71198AFE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 от плановых</w:t>
            </w:r>
          </w:p>
        </w:tc>
      </w:tr>
      <w:tr w:rsidR="00282F3B" w:rsidRPr="00282F3B" w14:paraId="7414CF10" w14:textId="77777777" w:rsidTr="00282F3B">
        <w:trPr>
          <w:trHeight w:val="155"/>
          <w:tblCellSpacing w:w="0" w:type="dxa"/>
        </w:trPr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5202CB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41F864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E2FB94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DA4225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285611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7A8EBC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C2A3DB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282F3B" w:rsidRPr="00282F3B" w14:paraId="62BC3531" w14:textId="77777777" w:rsidTr="00282F3B">
        <w:trPr>
          <w:trHeight w:val="2289"/>
          <w:tblCellSpacing w:w="0" w:type="dxa"/>
        </w:trPr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89617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82E52C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Муниципальной программы «Развитие физической культуры и спорта, формирование здорового образа жизни населения Аскизского района на 2017-2020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9E8346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1F20C6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3907A5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E73C3A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2FE5D81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55EEF0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282F3B" w:rsidRPr="00282F3B" w14:paraId="53B462AE" w14:textId="77777777" w:rsidTr="00282F3B">
        <w:trPr>
          <w:trHeight w:val="567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5187FE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DB0A64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2A867B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тыс.    руб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75E2BD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88667E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63356,7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D0D6F3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59913,168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D306A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0,94</w:t>
            </w:r>
          </w:p>
        </w:tc>
      </w:tr>
      <w:tr w:rsidR="00282F3B" w:rsidRPr="00282F3B" w14:paraId="0CF660D1" w14:textId="77777777" w:rsidTr="00282F3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A97D5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DFB26D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 Удельный вес населения Аскизского района, систематически занимающегося физической культурой и спортом, процентов                         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CCD697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1513446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34F3DF8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тыс.   руб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091316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35,3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2DEB1D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A19340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37,9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AD551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1,02</w:t>
            </w:r>
          </w:p>
        </w:tc>
      </w:tr>
      <w:tr w:rsidR="00282F3B" w:rsidRPr="00282F3B" w14:paraId="3437BE88" w14:textId="77777777" w:rsidTr="00282F3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ECE3FA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F2D48C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 Доля учащихся, занимающихся в спортивных школах, процентов      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D0D9D2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тыс.   руб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413AC3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780CC7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8F0224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19,7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51E7D5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0,44</w:t>
            </w:r>
          </w:p>
        </w:tc>
      </w:tr>
      <w:tr w:rsidR="00282F3B" w:rsidRPr="00282F3B" w14:paraId="10A6A4E1" w14:textId="77777777" w:rsidTr="00282F3B">
        <w:trPr>
          <w:trHeight w:val="397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952D77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FE01B3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 Доля лиц с ограниченными возможностями здоровья и инвалидов,  систематически занимающихся   физической культурой и спортом,  в  общей численности данной категории, в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941735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кол-во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4B044E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F0D2B8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D0A108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BE6E9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1,45</w:t>
            </w:r>
          </w:p>
        </w:tc>
      </w:tr>
      <w:tr w:rsidR="00282F3B" w:rsidRPr="00282F3B" w14:paraId="2596DAD7" w14:textId="77777777" w:rsidTr="00282F3B">
        <w:trPr>
          <w:trHeight w:val="581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0FFA6B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06BAEE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4. Количество квалифицированных  тренеров и тренеров-преподавателей,  осуществляющих физкультурную и   спортивную работу с различными категориями и группами населения,  человек         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3E110F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2122B2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3CF3FC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68E4EA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229ABC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0,95</w:t>
            </w:r>
          </w:p>
        </w:tc>
      </w:tr>
      <w:tr w:rsidR="00282F3B" w:rsidRPr="00282F3B" w14:paraId="3EA81F3A" w14:textId="77777777" w:rsidTr="00282F3B">
        <w:trPr>
          <w:trHeight w:val="581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63AF4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207C1B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5. Количество участников  республиканских, муниципальных физкультурных и спортивных   мероприятий, тыс. человек         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45ED01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Кол-во.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A206F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F330FC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AB3745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5045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74387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1,2</w:t>
            </w:r>
          </w:p>
        </w:tc>
      </w:tr>
      <w:tr w:rsidR="00282F3B" w:rsidRPr="00282F3B" w14:paraId="3B1FB4D4" w14:textId="77777777" w:rsidTr="00282F3B">
        <w:trPr>
          <w:trHeight w:val="581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C2CBA9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0BF933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63D518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F2E311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FDEBDA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4DDA85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C4EF5E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F3B" w:rsidRPr="00282F3B" w14:paraId="71517C37" w14:textId="77777777" w:rsidTr="00282F3B">
        <w:trPr>
          <w:tblCellSpacing w:w="0" w:type="dxa"/>
        </w:trPr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68EE06" w14:textId="77777777" w:rsidR="00282F3B" w:rsidRPr="00282F3B" w:rsidRDefault="00282F3B" w:rsidP="00282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80412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282F3B" w:rsidRPr="00282F3B" w14:paraId="4B7F8580" w14:textId="77777777" w:rsidTr="00282F3B">
        <w:trPr>
          <w:trHeight w:val="13"/>
          <w:tblCellSpacing w:w="0" w:type="dxa"/>
        </w:trPr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74982" w14:textId="77777777" w:rsidR="00282F3B" w:rsidRPr="00282F3B" w:rsidRDefault="00282F3B" w:rsidP="00282F3B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6BE00F" w14:textId="77777777" w:rsidR="00282F3B" w:rsidRPr="00282F3B" w:rsidRDefault="00282F3B" w:rsidP="00282F3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82F3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76316879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081D627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0017B18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 достижения планового значения целевого индикатора 1-5:</w:t>
      </w:r>
    </w:p>
    <w:p w14:paraId="03DC3B43" w14:textId="18DAFB5C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1) О =</w:t>
      </w:r>
      <w:r w:rsidRPr="00282F3B">
        <w:rPr>
          <w:rFonts w:ascii="Verdana" w:eastAsia="Times New Roman" w:hAnsi="Verdana" w:cs="Times New Roman"/>
          <w:noProof/>
          <w:color w:val="052635"/>
          <w:sz w:val="17"/>
          <w:szCs w:val="17"/>
          <w:lang w:eastAsia="ru-RU"/>
        </w:rPr>
        <mc:AlternateContent>
          <mc:Choice Requires="wps">
            <w:drawing>
              <wp:inline distT="0" distB="0" distL="0" distR="0" wp14:anchorId="1160C178" wp14:editId="68978BCC">
                <wp:extent cx="809625" cy="352425"/>
                <wp:effectExtent l="0" t="0" r="0" b="0"/>
                <wp:docPr id="8" name="Прямоугольни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096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023F52" id="Прямоугольник 8" o:spid="_x0000_s1026" style="width:63.7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" filled="f" stroked="f">
                <o:lock v:ext="edit" aspectratio="t"/>
                <w10:anchorlock/>
              </v:rect>
            </w:pict>
          </mc:Fallback>
        </mc:AlternateContent>
      </w:r>
    </w:p>
    <w:p w14:paraId="32DA306A" w14:textId="285D17F8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2) О =</w:t>
      </w:r>
      <w:r w:rsidRPr="00282F3B">
        <w:rPr>
          <w:rFonts w:ascii="Verdana" w:eastAsia="Times New Roman" w:hAnsi="Verdana" w:cs="Times New Roman"/>
          <w:noProof/>
          <w:color w:val="052635"/>
          <w:sz w:val="17"/>
          <w:szCs w:val="17"/>
          <w:lang w:eastAsia="ru-RU"/>
        </w:rPr>
        <mc:AlternateContent>
          <mc:Choice Requires="wps">
            <w:drawing>
              <wp:inline distT="0" distB="0" distL="0" distR="0" wp14:anchorId="47EADA61" wp14:editId="08AB22A7">
                <wp:extent cx="809625" cy="333375"/>
                <wp:effectExtent l="0" t="0" r="0" b="0"/>
                <wp:docPr id="7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096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5CA626" id="Прямоугольник 7" o:spid="_x0000_s1026" style="width:63.7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" filled="f" stroked="f">
                <o:lock v:ext="edit" aspectratio="t"/>
                <w10:anchorlock/>
              </v:rect>
            </w:pict>
          </mc:Fallback>
        </mc:AlternateContent>
      </w:r>
    </w:p>
    <w:p w14:paraId="77801963" w14:textId="66FEFBEF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3) О =</w:t>
      </w:r>
      <w:r w:rsidRPr="00282F3B">
        <w:rPr>
          <w:rFonts w:ascii="Verdana" w:eastAsia="Times New Roman" w:hAnsi="Verdana" w:cs="Times New Roman"/>
          <w:noProof/>
          <w:color w:val="052635"/>
          <w:sz w:val="17"/>
          <w:szCs w:val="17"/>
          <w:lang w:eastAsia="ru-RU"/>
        </w:rPr>
        <mc:AlternateContent>
          <mc:Choice Requires="wps">
            <w:drawing>
              <wp:inline distT="0" distB="0" distL="0" distR="0" wp14:anchorId="17C8A783" wp14:editId="2A67B106">
                <wp:extent cx="809625" cy="352425"/>
                <wp:effectExtent l="0" t="0" r="0" b="0"/>
                <wp:docPr id="6" name="Прямоугольни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096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5364EA" id="Прямоугольник 6" o:spid="_x0000_s1026" style="width:63.7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" filled="f" stroked="f">
                <o:lock v:ext="edit" aspectratio="t"/>
                <w10:anchorlock/>
              </v:rect>
            </w:pict>
          </mc:Fallback>
        </mc:AlternateContent>
      </w:r>
    </w:p>
    <w:p w14:paraId="085AE4BA" w14:textId="63B4CBE8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4) О =</w:t>
      </w:r>
      <w:r w:rsidRPr="00282F3B">
        <w:rPr>
          <w:rFonts w:ascii="Verdana" w:eastAsia="Times New Roman" w:hAnsi="Verdana" w:cs="Times New Roman"/>
          <w:noProof/>
          <w:color w:val="052635"/>
          <w:sz w:val="17"/>
          <w:szCs w:val="17"/>
          <w:lang w:eastAsia="ru-RU"/>
        </w:rPr>
        <mc:AlternateContent>
          <mc:Choice Requires="wps">
            <w:drawing>
              <wp:inline distT="0" distB="0" distL="0" distR="0" wp14:anchorId="07CF1221" wp14:editId="46D49068">
                <wp:extent cx="714375" cy="333375"/>
                <wp:effectExtent l="0" t="0" r="0" b="0"/>
                <wp:docPr id="5" name="Прямоугольни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143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EBB314" id="Прямоугольник 5" o:spid="_x0000_s1026" style="width:56.2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" filled="f" stroked="f">
                <o:lock v:ext="edit" aspectratio="t"/>
                <w10:anchorlock/>
              </v:rect>
            </w:pict>
          </mc:Fallback>
        </mc:AlternateContent>
      </w:r>
    </w:p>
    <w:p w14:paraId="22056D7E" w14:textId="58A69B7C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5) О =</w:t>
      </w:r>
      <w:r w:rsidRPr="00282F3B">
        <w:rPr>
          <w:rFonts w:ascii="Verdana" w:eastAsia="Times New Roman" w:hAnsi="Verdana" w:cs="Times New Roman"/>
          <w:noProof/>
          <w:color w:val="052635"/>
          <w:sz w:val="17"/>
          <w:szCs w:val="17"/>
          <w:lang w:eastAsia="ru-RU"/>
        </w:rPr>
        <mc:AlternateContent>
          <mc:Choice Requires="wps">
            <w:drawing>
              <wp:inline distT="0" distB="0" distL="0" distR="0" wp14:anchorId="2DF71EAE" wp14:editId="6D89C064">
                <wp:extent cx="762000" cy="333375"/>
                <wp:effectExtent l="0" t="0" r="0" b="0"/>
                <wp:docPr id="4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620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03C797" id="Прямоугольник 4" o:spid="_x0000_s1026" style="width:60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" filled="f" stroked="f">
                <o:lock v:ext="edit" aspectratio="t"/>
                <w10:anchorlock/>
              </v:rect>
            </w:pict>
          </mc:Fallback>
        </mc:AlternateContent>
      </w:r>
    </w:p>
    <w:p w14:paraId="45463DE9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Уровень достигнутых значений целевых индикаторов по подпрограмме:</w:t>
      </w:r>
    </w:p>
    <w:p w14:paraId="32C1E3E5" w14:textId="36C86C7A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Уо = </w:t>
      </w:r>
      <w:r w:rsidRPr="00282F3B">
        <w:rPr>
          <w:rFonts w:ascii="Verdana" w:eastAsia="Times New Roman" w:hAnsi="Verdana" w:cs="Times New Roman"/>
          <w:noProof/>
          <w:color w:val="052635"/>
          <w:sz w:val="17"/>
          <w:szCs w:val="17"/>
          <w:lang w:eastAsia="ru-RU"/>
        </w:rPr>
        <mc:AlternateContent>
          <mc:Choice Requires="wps">
            <w:drawing>
              <wp:inline distT="0" distB="0" distL="0" distR="0" wp14:anchorId="7C60D6DE" wp14:editId="086C1E05">
                <wp:extent cx="1524000" cy="333375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91DEFE" id="Прямоугольник 3" o:spid="_x0000_s1026" style="width:120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" filled="f" stroked="f">
                <o:lock v:ext="edit" aspectratio="t"/>
                <w10:anchorlock/>
              </v:rect>
            </w:pict>
          </mc:Fallback>
        </mc:AlternateConten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= 1,002</w:t>
      </w:r>
    </w:p>
    <w:p w14:paraId="53509046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4BB9D3A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Коэффициент  Финансового обеспечения подпрограммы:</w:t>
      </w:r>
    </w:p>
    <w:p w14:paraId="3C8BA512" w14:textId="64F0B25A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Иб = </w:t>
      </w:r>
      <w:r w:rsidRPr="00282F3B">
        <w:rPr>
          <w:rFonts w:ascii="Verdana" w:eastAsia="Times New Roman" w:hAnsi="Verdana" w:cs="Times New Roman"/>
          <w:noProof/>
          <w:color w:val="052635"/>
          <w:sz w:val="17"/>
          <w:szCs w:val="17"/>
          <w:lang w:eastAsia="ru-RU"/>
        </w:rPr>
        <mc:AlternateContent>
          <mc:Choice Requires="wps">
            <w:drawing>
              <wp:inline distT="0" distB="0" distL="0" distR="0" wp14:anchorId="2A2004CD" wp14:editId="4B8FC11F">
                <wp:extent cx="609600" cy="352425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A80D91" id="Прямоугольник 2" o:spid="_x0000_s1026" style="width:48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" filled="f" stroked="f">
                <o:lock v:ext="edit" aspectratio="t"/>
                <w10:anchorlock/>
              </v:rect>
            </w:pict>
          </mc:Fallback>
        </mc:AlternateConten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= 0,94</w:t>
      </w:r>
    </w:p>
    <w:p w14:paraId="544865B3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8726CC6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  эффективности реализации подпрограммы</w: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:</w:t>
      </w:r>
    </w:p>
    <w:p w14:paraId="58C3E595" w14:textId="24DF1139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Эп = </w:t>
      </w:r>
      <w:r w:rsidRPr="00282F3B">
        <w:rPr>
          <w:rFonts w:ascii="Verdana" w:eastAsia="Times New Roman" w:hAnsi="Verdana" w:cs="Times New Roman"/>
          <w:noProof/>
          <w:color w:val="052635"/>
          <w:sz w:val="17"/>
          <w:szCs w:val="17"/>
          <w:lang w:eastAsia="ru-RU"/>
        </w:rPr>
        <mc:AlternateContent>
          <mc:Choice Requires="wps">
            <w:drawing>
              <wp:inline distT="0" distB="0" distL="0" distR="0" wp14:anchorId="2964F395" wp14:editId="3B5AC908">
                <wp:extent cx="323850" cy="352425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38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9F3373" id="Прямоугольник 1" o:spid="_x0000_s1026" style="width:25.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= 1,06</w:t>
      </w:r>
    </w:p>
    <w:p w14:paraId="6E4B767E" w14:textId="77777777" w:rsidR="00282F3B" w:rsidRPr="00282F3B" w:rsidRDefault="00282F3B" w:rsidP="00282F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82F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Предложения по дальнейшей реализации программы: продолжить работу по выполнению мероприятий Муниципальной программы.</w:t>
      </w:r>
    </w:p>
    <w:p w14:paraId="35F364A2" w14:textId="77777777" w:rsidR="006724B5" w:rsidRDefault="006724B5"/>
    <w:sectPr w:rsidR="00672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B5"/>
    <w:rsid w:val="00282F3B"/>
    <w:rsid w:val="0067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C22D4-4A87-4FEB-828A-A071A5E9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282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282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82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82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82F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3083</Words>
  <Characters>17579</Characters>
  <Application>Microsoft Office Word</Application>
  <DocSecurity>0</DocSecurity>
  <Lines>146</Lines>
  <Paragraphs>41</Paragraphs>
  <ScaleCrop>false</ScaleCrop>
  <Company/>
  <LinksUpToDate>false</LinksUpToDate>
  <CharactersWithSpaces>20621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2020-08-13T18:17:00Z</dcterms:created>
  <dcterms:modified xsi:type="dcterms:W3CDTF">2020-08-13T18:17:00Z</dcterms:modified>
</cp:coreProperties>
</file>