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14:paraId="30452892" w14:textId="77777777" w:rsidR="00D96CAA" w:rsidRDefault="00D96CAA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7447B720" w14:textId="45718D43" w:rsidR="00D311EE" w:rsidRPr="00D311EE" w:rsidRDefault="00D96CAA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311EE"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«Осужден директор коммерческой организации за злостное неисполнение служащим коммерческой организации решения суда».</w:t>
      </w:r>
    </w:p>
    <w:p w14:paraId="7E494566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 Аскизского района РХ вынес приговор по уголовному делу в отношении директора коммерческой организации. Он признан виновным в совершении преступления, предусмотренного ч. 2 ст. 315 УК РФ (злостное неисполнение коммерческой организацией вступившего в законную силу решения суда).</w:t>
      </w:r>
    </w:p>
    <w:p w14:paraId="5BF86725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в марте 2021 г. Аскизским районным судом РХ удовлетворено исковое заявление прокурора Аскизского района РХ, действовавшего в интересах неопределенного круга лиц, об </w:t>
      </w:r>
      <w:proofErr w:type="spellStart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обязании</w:t>
      </w:r>
      <w:proofErr w:type="spellEnd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коммерческой организации оборудовать полигон ТБО в с. Аскиз средством измерения массы твердых коммунальных отходов. </w:t>
      </w:r>
    </w:p>
    <w:p w14:paraId="6399D17A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Директором данной организации на основании решения единственного учредителя назначен житель с. Аскиз, о чем свидетельствует соответствующая запись в Едином государственном реестре юридических лиц.</w:t>
      </w:r>
    </w:p>
    <w:p w14:paraId="1F0629C3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исполнительного производства директор надлежащим образом был уведомлен о возбуждении исполнительного производства в отношении коммерческой организации об оборудовании полигона ТБО в с. Аскиз средством измерения массы твердых коммунальных отходов.</w:t>
      </w:r>
    </w:p>
    <w:p w14:paraId="4A7CDBA8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законные требования об исполнении решения суда директором должника-организации были проигнорированы. В связи с чем он неоднократно привлекался к административной ответственности, а также неоднократно предупреждался об уголовной ответственности по ст. 315 УК РФ. </w:t>
      </w:r>
    </w:p>
    <w:p w14:paraId="33039040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директор должника-организации игнорируя предупреждения об уголовной ответственности по ст. 315 УК РФ, имея реальную возможность исполнить судебное решение, являясь служащим коммерческой организации и осуществляя свои управленческие функции в организации злостно на протяжении длительного времени не исполнил вступившее в законную силу решение суда, тем самым своими действиями нанес ущерб авторитету судебной власти и правосудия, предусматривающих неукоснительное исполнение вступившего в законную силу судебного решения.</w:t>
      </w:r>
    </w:p>
    <w:p w14:paraId="2AC1C762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Суд, с учетом позиции государственного обвинителя, назначил ему наказание в виде штрафа в размере 30000 рублей.</w:t>
      </w:r>
    </w:p>
    <w:p w14:paraId="670AD629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«Ответственность за нанесение побоев лицом, </w:t>
      </w:r>
      <w:r w:rsidRPr="00D31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подвергнутым административному наказанию или имеющим судимость».</w:t>
      </w:r>
    </w:p>
    <w:p w14:paraId="25C6E1C0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проведенного прокуратурой района анализа состояния преступности за 3 месяца 2023 года установлен рост числа преступлений, связанных с нанесением побоев лицом, </w:t>
      </w:r>
      <w:r w:rsidRPr="00D31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подвергнутым административному наказанию или имеющим судимость</w:t>
      </w: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ст. 116.1 Уголовного кодекса РФ.</w:t>
      </w:r>
    </w:p>
    <w:p w14:paraId="59CF4A15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истекший период текущего года зарегистрировано 2 преступления, предусмотренных ст. 116.1 Уголовного кодекса РФ, что больше на 100% чем в прошлом году (0). </w:t>
      </w:r>
    </w:p>
    <w:p w14:paraId="0059DE7A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Так, 28.02.2023 прокуратурой района в суд с обвинительным заключением направлено уголовное дело в отношении 19-летнего жителя с. Бирикчуль, обвиняемого в совершении преступлений, предусмотренных              ч. 1 ст. 119 УК РФ (2 эпизода), ч. 2 ст. 116.1 УК РФ.</w:t>
      </w:r>
    </w:p>
    <w:p w14:paraId="12B88F71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установлено в ходе дознания обвиняемый в декабре 2022 года, будучи судимым за совершение преступления, предусмотренного п. «з» ч. 2 ст. 111 УК РФ (умышленное причинение тяжкого вреда здоровью, совершенное с применением предмета, используемого в качестве оружия), в ходе ссоры с бывшей сожительницей нанес последней один удар кулаком в область челюсти слева, после чего угрожал убийством с применением ножа.</w:t>
      </w:r>
    </w:p>
    <w:p w14:paraId="4D63A078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совершение преступления, предусмотренного ч. 2 ст. 116.1 Уголовного кодекса РФ обвиняемому грозит наказание в виде ограничения свободы на срок до 1 года, за совершение преступлений, предусмотренных ч. 1 ст. 119 Уголовного кодекса РФ – в виде лишения свободы до 2 лет.</w:t>
      </w:r>
    </w:p>
    <w:p w14:paraId="020FE934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пресечение таких преступлений как побои, причинение легкого вреда здоровью и угроза убийством являются одной из форм профилактики и предупреждения совершения более тяжких преступлений против жизни и здоровья граждан, совершаемых на бытовой почве.</w:t>
      </w:r>
    </w:p>
    <w:p w14:paraId="37723221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Учитывая, что уголовные дела по преступлениям, предусматривающим ответственность за причинение легкого вреда здоровью, побои (ст. 115, 116, 116.1 УК РФ), являются делами частного (</w:t>
      </w:r>
      <w:proofErr w:type="spellStart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</w:t>
      </w:r>
      <w:proofErr w:type="spellEnd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-публичного) обвинения, возбуждаются такие дела только по заявлению потерпевшего.</w:t>
      </w:r>
    </w:p>
    <w:p w14:paraId="32F9E559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далеко не все граждане, потерпевшие от бытового насилия, обращаются в компетентные органы для привлечения виновных лиц к ответственности.</w:t>
      </w:r>
    </w:p>
    <w:p w14:paraId="37E04B25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помнить, что безнаказанность за такие преступления может привести к более тяжким последствиям!</w:t>
      </w:r>
    </w:p>
    <w:p w14:paraId="32AF8CAE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«Жительница с. Аскиз осуждена за мошенничество в особо крупном размере и хищение денежных средств в крупном размере».</w:t>
      </w:r>
    </w:p>
    <w:p w14:paraId="13B4B892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Аскизский районный суд вынес приговор по уголовному делу в отношении 39-летней жительницы с. Аскиз. Она признана виновной в совершении преступлений, предусмотренных ч. 4 ст. 159 УК РФ (мошенничество, то есть хищение денежных средств путем обмана, в особо крупном размере), </w:t>
      </w:r>
      <w:proofErr w:type="spellStart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. «в, г» ч. 3 ст. 158 УК РФ (кража, то есть тайное хищение чужого имущества, в крупном размере, с банковского счета гражданина).</w:t>
      </w:r>
    </w:p>
    <w:p w14:paraId="171965D9" w14:textId="77777777" w:rsidR="00D311EE" w:rsidRPr="00D311EE" w:rsidRDefault="00D311EE" w:rsidP="00D311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 установлено, что в жительница с. Аскиз в период с августа 2018 г. по сентябрь 2020 г. путем обмана под различными предлогами убеждала ее знакомых и коллег оформлять на себя кредиты и передавать ей полученные денежные средства. Обманывая потерпевших, она уверяла их в наличии у нее тяжелых жизненных ситуаций, предлагала вложить денежные средства в покупку золота для получения дальнейшей прибыли, так же заверяла их в том, что оформленные на них кредиты она будет выплачивать самостоятельно. Тем </w:t>
      </w: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самым в указанный период от потерпевших она получила денежные средства в общем размере более 8 000 000 рублей, которыми распорядилась по своему усмотрению.</w:t>
      </w:r>
    </w:p>
    <w:p w14:paraId="44650123" w14:textId="77777777" w:rsidR="00D311EE" w:rsidRPr="00D311EE" w:rsidRDefault="00D311EE" w:rsidP="00D311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злоумышленница в период с июля 2019 г. по январь 2020 г., используя доступ к личному кабинету мобильного приложения банка одной из потерпевших, без ее ведома оформила на нее 4 кредита, на сумму более 800 000 рублей. Часть указанных денежные средств она перевела на банковский счет своей матери, часть обналичила в банкомате с. Аскиз, после чего распорядилась денежными средствами по своему усмотрению. </w:t>
      </w:r>
    </w:p>
    <w:p w14:paraId="71E9643E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Суд, с учетом позиции государственного обвинителя, а также принимая во внимание обстоятельства уголовного дела, назначил жительнице с. Аскиз наказание в виде лишения свободы сроком на 5 лет, с отбыванием наказания в исправительной колонии общего режима.</w:t>
      </w:r>
    </w:p>
    <w:p w14:paraId="21B79822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Исковые требования потерпевших удовлетворены в полном объеме, с подсудимой взысканы денежные средства в пользу семи потерпевших в размере причиненного им ущерба.</w:t>
      </w:r>
    </w:p>
    <w:p w14:paraId="1B5422B3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31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Уголовная ответственность за уничтожение или повреждение лесных насаждений»</w:t>
      </w:r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5C3F869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261 Уголовного Кодекса РФ (далее – УК РФ) установлена уголовная ответственность за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опасности, если эти деяния причинили значительный ущерб.</w:t>
      </w:r>
    </w:p>
    <w:p w14:paraId="4A1D7D48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преступления</w:t>
      </w: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лесные и иные насаждения. </w:t>
      </w:r>
    </w:p>
    <w:p w14:paraId="685C0247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относятся к предмету преступления деревья и кустарники, расположенные на землях сельскохозяйственного назначения (за исключением лесозащитных насаждений), на приусадебных, дачных и садовых участках, а также в лесопитомниках, питомниках плодовых, ягодных, декоративных и иных культур, являющихся продукцией товарного производства или имуществом. Уничтожение или повреждение такой древесно-кустарниковой растительности является общественно опасным деянием против собственности и при наличии признаков состава преступления квалифицируется по ст. 167 или 168 УК. </w:t>
      </w:r>
    </w:p>
    <w:p w14:paraId="2CD056CE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Неосторожное обращение с огнем или иными источниками повышенной опасности может, в частности, заключаться в ненадлежащем обращении с источниками воспламенения вблизи горючих материалов, в эксплуатации технических устройств с </w:t>
      </w:r>
      <w:proofErr w:type="spellStart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неустраненными</w:t>
      </w:r>
      <w:proofErr w:type="spellEnd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дефектами (например, использование в лесу трактора без искрогасителя, оставление без присмотра непогашенных печей, костров либо не выключенных электроприборов, газовых горелок и т.п.). </w:t>
      </w:r>
    </w:p>
    <w:p w14:paraId="4F9EDDB9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3 статьи 261 УК РФ предусмотрена уголовная ответственность за уничтожение или повреждение лесных насаждений и иных насаждений путем поджога, иным </w:t>
      </w:r>
      <w:proofErr w:type="spellStart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общеопасным</w:t>
      </w:r>
      <w:proofErr w:type="spellEnd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либо в результате загрязнения или иного негативного воздействия.</w:t>
      </w:r>
    </w:p>
    <w:p w14:paraId="1CACE796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случае, если деяния, предусмотренные частью третьей настоящей статьи, причинили крупный ущерб, что они квалифицируются по ч. 4 ст. 261 УК РФ.</w:t>
      </w:r>
    </w:p>
    <w:p w14:paraId="303D361E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Наказание за совершение данного преступления варьируется от штрафа в размере от трехсот тысяч вплоть до десяти лет лишением свободы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такового. </w:t>
      </w:r>
    </w:p>
    <w:p w14:paraId="3751E175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«Осужден житель п. Вершина Теи Аскизского района за управление автомобилем в состоянии опьянения».</w:t>
      </w:r>
    </w:p>
    <w:p w14:paraId="5B43270F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Аскизский районный суд вынес приговор по уголовному делу в отношении 23-летнего жителя п. Вершина Теи. Он признан виновным в совершении преступления, предусмотренного ч. 1 ст. 264.1 УК РФ (</w:t>
      </w:r>
      <w:r w:rsidRPr="00D311E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лица о прохождении медицинского освидетельствования</w:t>
      </w: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A3E5752" w14:textId="77777777" w:rsidR="00D311EE" w:rsidRPr="00D311EE" w:rsidRDefault="00D311EE" w:rsidP="00D311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 установлено, что в декабре 2022 года сотрудниками ДПС отделения ДПС ОГИБДД ОМВД России по Аскизскому району пресечены преступные действия жителя п. Вершина Теи, управлявшего, принадлежащим ему транспортным средством, находясь в состоянии алкогольного опьянения, заведомо зная, что ранее последний был привлечен к административной ответственности по ч. 2 ст. 12.26 Кодекса Российской Федерации об административных правонарушениях. </w:t>
      </w:r>
    </w:p>
    <w:p w14:paraId="04A8BBB6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Суд, с учетом позиции государственного обвинителя, назначил ему наказание в виде лишения свободы сроком на 4 месяца, с отбыванием наказания в исправительной колонии строгого режима, с лишением права заниматься деятельностью, связанной с управлением транспортными средствами на срок 2 года. Автомобиль злоумышленника конфискован в собственность государства.</w:t>
      </w:r>
    </w:p>
    <w:p w14:paraId="5835DD34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«Осуждена жительница с. </w:t>
      </w:r>
      <w:proofErr w:type="spellStart"/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</w:t>
      </w:r>
      <w:proofErr w:type="spellEnd"/>
      <w:r w:rsidRPr="00D31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-Камышта за незаконную розничную продажу спиртосодержащей пищевой продукции».</w:t>
      </w:r>
    </w:p>
    <w:p w14:paraId="2573F48D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Аскизский районный суд вынес приговор по уголовному делу в отношении 58-летней жительницы с. </w:t>
      </w:r>
      <w:proofErr w:type="spellStart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-Камышта. Она признана виновной в совершении преступления, предусмотренного ст. 171.4 УК РФ (незаконная розничная продажа спиртосодержащей пищевой продукции, если это деяние совершено неоднократно, за исключением случаев, предусмотренных статьей 151.1 настоящего Кодекса).</w:t>
      </w:r>
    </w:p>
    <w:p w14:paraId="6C7984D6" w14:textId="77777777" w:rsidR="00D311EE" w:rsidRPr="00D311EE" w:rsidRDefault="00D311EE" w:rsidP="00D311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 установлено, что ранее жительница с. </w:t>
      </w:r>
      <w:proofErr w:type="spellStart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Усть-Кмышта</w:t>
      </w:r>
      <w:proofErr w:type="spellEnd"/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привлечена к административной ответственности за незаконную розничную продажу спиртосодержащей пищевой продукции.</w:t>
      </w:r>
    </w:p>
    <w:p w14:paraId="0CE9E7C0" w14:textId="77777777" w:rsidR="00D311EE" w:rsidRPr="00D311EE" w:rsidRDefault="00D311EE" w:rsidP="00D311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Должных выводов женщина для себя не сделала и в мае 2022 года вновь реализовала спиртосодержащую жидкость местному жителю.</w:t>
      </w:r>
    </w:p>
    <w:p w14:paraId="046C7AB5" w14:textId="77777777" w:rsidR="00D311EE" w:rsidRPr="00D311EE" w:rsidRDefault="00D311EE" w:rsidP="00D31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Суд, с учетом позиции государственного обвинителя, назначил ей наказание в виде исправительных работ на срок 3 месяца с удержанием </w:t>
      </w:r>
      <w:r w:rsidRPr="00D31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ежемесячно 5% заработка в доход государства, условно с испытательным сроком 6 месяцев. </w:t>
      </w:r>
    </w:p>
    <w:p w14:paraId="4829934E" w14:textId="7E05015B" w:rsidR="00431FA2" w:rsidRDefault="00431FA2" w:rsidP="008D2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C597D4" w14:textId="50AC2FF2" w:rsidR="000471B8" w:rsidRPr="00061C54" w:rsidRDefault="000471B8" w:rsidP="000471B8">
      <w:pPr>
        <w:pStyle w:val="ConsPlusNormal"/>
        <w:ind w:firstLine="708"/>
        <w:jc w:val="both"/>
        <w:rPr>
          <w:sz w:val="28"/>
          <w:szCs w:val="28"/>
        </w:rPr>
      </w:pPr>
    </w:p>
    <w:p w14:paraId="0EC0B1A6" w14:textId="078063BD" w:rsidR="00535019" w:rsidRPr="00553E1A" w:rsidRDefault="002834CE" w:rsidP="00553E1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Прокурор</w:t>
      </w:r>
      <w:r w:rsidR="000471B8" w:rsidRPr="00061C54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                                 </w:t>
      </w:r>
      <w:r w:rsidR="00553E1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0471B8" w:rsidRPr="00061C54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059D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0471B8" w:rsidRPr="00061C5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47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0471B8" w:rsidRPr="00061C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Н.Н. Солдатов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D484E">
        <w:trPr>
          <w:cantSplit/>
          <w:trHeight w:val="1985"/>
        </w:trPr>
        <w:tc>
          <w:tcPr>
            <w:tcW w:w="9639" w:type="dxa"/>
          </w:tcPr>
          <w:p w14:paraId="785E6477" w14:textId="1BB3080C" w:rsidR="00503D80" w:rsidRPr="00503D80" w:rsidRDefault="00503D80" w:rsidP="00503D80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  <w:bookmarkStart w:id="1" w:name="SIGNERSTAMP1"/>
            <w:proofErr w:type="spellStart"/>
            <w:proofErr w:type="gramStart"/>
            <w:r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1"/>
            <w:proofErr w:type="spellEnd"/>
            <w:proofErr w:type="gramEnd"/>
            <w:r w:rsidR="00A059D5">
              <w:rPr>
                <w:color w:val="BFBFBF" w:themeColor="background1" w:themeShade="BF"/>
                <w:sz w:val="24"/>
                <w:szCs w:val="24"/>
              </w:rPr>
              <w:t xml:space="preserve"> </w:t>
            </w:r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043D59A4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FACBA4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7C2950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392FEC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DD63F0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178878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8AC68C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73EC14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A21A78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2FF369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45ED41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368204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43C65A" w14:textId="77777777" w:rsidR="00106120" w:rsidRDefault="00106120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E41A9A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6BCDD1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4C48EB" w14:textId="77777777" w:rsidR="00D311EE" w:rsidRDefault="00D311EE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9272FD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C99D6E" w14:textId="77777777" w:rsidR="003C3E13" w:rsidRDefault="003C3E13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9DE01D" w14:textId="489BECC3" w:rsidR="00553E1A" w:rsidRPr="006B7533" w:rsidRDefault="009A1ECF" w:rsidP="0053501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А.Р. Сунчугашев</w:t>
      </w:r>
      <w:r w:rsidR="00553E1A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8 (39045) </w:t>
      </w:r>
      <w:r w:rsidR="00553E1A">
        <w:rPr>
          <w:rFonts w:ascii="Times New Roman" w:hAnsi="Times New Roman" w:cs="Times New Roman"/>
          <w:sz w:val="20"/>
          <w:szCs w:val="20"/>
        </w:rPr>
        <w:t>9-</w:t>
      </w:r>
      <w:r>
        <w:rPr>
          <w:rFonts w:ascii="Times New Roman" w:hAnsi="Times New Roman" w:cs="Times New Roman"/>
          <w:sz w:val="20"/>
          <w:szCs w:val="20"/>
        </w:rPr>
        <w:t>13-95</w:t>
      </w:r>
    </w:p>
    <w:sectPr w:rsidR="00553E1A" w:rsidRPr="006B7533" w:rsidSect="003C3E13">
      <w:headerReference w:type="default" r:id="rId10"/>
      <w:footerReference w:type="first" r:id="rId11"/>
      <w:pgSz w:w="11906" w:h="16838"/>
      <w:pgMar w:top="1135" w:right="567" w:bottom="184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AEDA9" w14:textId="77777777" w:rsidR="00C06F82" w:rsidRDefault="00C06F82" w:rsidP="007212FD">
      <w:pPr>
        <w:spacing w:after="0" w:line="240" w:lineRule="auto"/>
      </w:pPr>
      <w:r>
        <w:separator/>
      </w:r>
    </w:p>
  </w:endnote>
  <w:endnote w:type="continuationSeparator" w:id="0">
    <w:p w14:paraId="4B5A82C9" w14:textId="77777777" w:rsidR="00C06F82" w:rsidRDefault="00C06F82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2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2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3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3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1DA62" w14:textId="77777777" w:rsidR="00C06F82" w:rsidRDefault="00C06F82" w:rsidP="007212FD">
      <w:pPr>
        <w:spacing w:after="0" w:line="240" w:lineRule="auto"/>
      </w:pPr>
      <w:r>
        <w:separator/>
      </w:r>
    </w:p>
  </w:footnote>
  <w:footnote w:type="continuationSeparator" w:id="0">
    <w:p w14:paraId="7BD003A3" w14:textId="77777777" w:rsidR="00C06F82" w:rsidRDefault="00C06F82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499593"/>
      <w:docPartObj>
        <w:docPartGallery w:val="Page Numbers (Top of Page)"/>
        <w:docPartUnique/>
      </w:docPartObj>
    </w:sdtPr>
    <w:sdtEndPr/>
    <w:sdtContent>
      <w:p w14:paraId="59ED6D59" w14:textId="10B6D659" w:rsidR="008D2FE9" w:rsidRDefault="008D2F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4F0459" w14:textId="77777777" w:rsidR="008D2FE9" w:rsidRDefault="008D2F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05E50"/>
    <w:rsid w:val="00014574"/>
    <w:rsid w:val="0001634D"/>
    <w:rsid w:val="0001696A"/>
    <w:rsid w:val="00021F0F"/>
    <w:rsid w:val="00024D01"/>
    <w:rsid w:val="000270F5"/>
    <w:rsid w:val="00031923"/>
    <w:rsid w:val="000471B8"/>
    <w:rsid w:val="000550FF"/>
    <w:rsid w:val="00056A50"/>
    <w:rsid w:val="00060BB3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3E9A"/>
    <w:rsid w:val="000B708E"/>
    <w:rsid w:val="000C062E"/>
    <w:rsid w:val="000C225F"/>
    <w:rsid w:val="000C360E"/>
    <w:rsid w:val="000D6814"/>
    <w:rsid w:val="000F2062"/>
    <w:rsid w:val="000F32C2"/>
    <w:rsid w:val="000F46F8"/>
    <w:rsid w:val="000F7BB7"/>
    <w:rsid w:val="00106120"/>
    <w:rsid w:val="00107179"/>
    <w:rsid w:val="00110CFA"/>
    <w:rsid w:val="00121D91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20BB"/>
    <w:rsid w:val="00166A1C"/>
    <w:rsid w:val="00173F90"/>
    <w:rsid w:val="00180843"/>
    <w:rsid w:val="00181D70"/>
    <w:rsid w:val="0018208F"/>
    <w:rsid w:val="001822FA"/>
    <w:rsid w:val="0019080A"/>
    <w:rsid w:val="001921AE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7FCD"/>
    <w:rsid w:val="002048A1"/>
    <w:rsid w:val="0021798D"/>
    <w:rsid w:val="002403E3"/>
    <w:rsid w:val="00280D52"/>
    <w:rsid w:val="00281733"/>
    <w:rsid w:val="00282A49"/>
    <w:rsid w:val="002834CE"/>
    <w:rsid w:val="00287332"/>
    <w:rsid w:val="00291073"/>
    <w:rsid w:val="002955B5"/>
    <w:rsid w:val="00297BCD"/>
    <w:rsid w:val="002A61DD"/>
    <w:rsid w:val="002A6465"/>
    <w:rsid w:val="002C5A15"/>
    <w:rsid w:val="002C7C1D"/>
    <w:rsid w:val="002D484E"/>
    <w:rsid w:val="002E1577"/>
    <w:rsid w:val="002E7520"/>
    <w:rsid w:val="002F5211"/>
    <w:rsid w:val="003407C6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8AF"/>
    <w:rsid w:val="003B7F94"/>
    <w:rsid w:val="003C030D"/>
    <w:rsid w:val="003C1601"/>
    <w:rsid w:val="003C2B52"/>
    <w:rsid w:val="003C3E13"/>
    <w:rsid w:val="003E45E7"/>
    <w:rsid w:val="004036B5"/>
    <w:rsid w:val="00410A58"/>
    <w:rsid w:val="00431FA2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246F9"/>
    <w:rsid w:val="00535019"/>
    <w:rsid w:val="00536C62"/>
    <w:rsid w:val="00540698"/>
    <w:rsid w:val="00541860"/>
    <w:rsid w:val="00546605"/>
    <w:rsid w:val="00553E1A"/>
    <w:rsid w:val="00555265"/>
    <w:rsid w:val="00573CBD"/>
    <w:rsid w:val="005741AC"/>
    <w:rsid w:val="00587ED7"/>
    <w:rsid w:val="00590D66"/>
    <w:rsid w:val="005916D9"/>
    <w:rsid w:val="005A2789"/>
    <w:rsid w:val="005B4F96"/>
    <w:rsid w:val="005B6345"/>
    <w:rsid w:val="005C1627"/>
    <w:rsid w:val="005C4F44"/>
    <w:rsid w:val="005C6A45"/>
    <w:rsid w:val="005D0F18"/>
    <w:rsid w:val="005E1CDD"/>
    <w:rsid w:val="005E4112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72D84"/>
    <w:rsid w:val="0067714B"/>
    <w:rsid w:val="006779E4"/>
    <w:rsid w:val="006879C2"/>
    <w:rsid w:val="00693993"/>
    <w:rsid w:val="006975D6"/>
    <w:rsid w:val="006B2BBE"/>
    <w:rsid w:val="006B3C44"/>
    <w:rsid w:val="006B3CEA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212FD"/>
    <w:rsid w:val="00722713"/>
    <w:rsid w:val="00722A7C"/>
    <w:rsid w:val="00725733"/>
    <w:rsid w:val="00725C8E"/>
    <w:rsid w:val="00726261"/>
    <w:rsid w:val="00746B51"/>
    <w:rsid w:val="0076212D"/>
    <w:rsid w:val="00773E43"/>
    <w:rsid w:val="007770C3"/>
    <w:rsid w:val="00781E0D"/>
    <w:rsid w:val="007928EA"/>
    <w:rsid w:val="0079459D"/>
    <w:rsid w:val="007B406E"/>
    <w:rsid w:val="007B5558"/>
    <w:rsid w:val="007C155E"/>
    <w:rsid w:val="007C17ED"/>
    <w:rsid w:val="007C46FD"/>
    <w:rsid w:val="007D33FC"/>
    <w:rsid w:val="007E1E06"/>
    <w:rsid w:val="007F6CD9"/>
    <w:rsid w:val="0080110C"/>
    <w:rsid w:val="00843712"/>
    <w:rsid w:val="00861729"/>
    <w:rsid w:val="00862790"/>
    <w:rsid w:val="00874AEC"/>
    <w:rsid w:val="008825C3"/>
    <w:rsid w:val="00882E6D"/>
    <w:rsid w:val="0088500F"/>
    <w:rsid w:val="0089082C"/>
    <w:rsid w:val="00890E07"/>
    <w:rsid w:val="008A14AF"/>
    <w:rsid w:val="008B567E"/>
    <w:rsid w:val="008C26A5"/>
    <w:rsid w:val="008C2816"/>
    <w:rsid w:val="008D2FE9"/>
    <w:rsid w:val="008D6D54"/>
    <w:rsid w:val="008E7BC1"/>
    <w:rsid w:val="008F0531"/>
    <w:rsid w:val="008F7298"/>
    <w:rsid w:val="00905899"/>
    <w:rsid w:val="009107B5"/>
    <w:rsid w:val="00923798"/>
    <w:rsid w:val="00923FB5"/>
    <w:rsid w:val="009260CB"/>
    <w:rsid w:val="00932222"/>
    <w:rsid w:val="00932252"/>
    <w:rsid w:val="00934308"/>
    <w:rsid w:val="0093472E"/>
    <w:rsid w:val="009347EF"/>
    <w:rsid w:val="00935651"/>
    <w:rsid w:val="00956706"/>
    <w:rsid w:val="009800C5"/>
    <w:rsid w:val="00992E4D"/>
    <w:rsid w:val="009949BA"/>
    <w:rsid w:val="0099556E"/>
    <w:rsid w:val="009A186E"/>
    <w:rsid w:val="009A1ECF"/>
    <w:rsid w:val="009B0AD4"/>
    <w:rsid w:val="009D04AE"/>
    <w:rsid w:val="009D5CBB"/>
    <w:rsid w:val="009D7277"/>
    <w:rsid w:val="009E137F"/>
    <w:rsid w:val="009E3844"/>
    <w:rsid w:val="009E54A4"/>
    <w:rsid w:val="009F1DDB"/>
    <w:rsid w:val="00A009C7"/>
    <w:rsid w:val="00A02350"/>
    <w:rsid w:val="00A059D5"/>
    <w:rsid w:val="00A1193C"/>
    <w:rsid w:val="00A14930"/>
    <w:rsid w:val="00A21AA7"/>
    <w:rsid w:val="00A23DF1"/>
    <w:rsid w:val="00A30D31"/>
    <w:rsid w:val="00A45F78"/>
    <w:rsid w:val="00A56320"/>
    <w:rsid w:val="00A56FBD"/>
    <w:rsid w:val="00A70A77"/>
    <w:rsid w:val="00A858C3"/>
    <w:rsid w:val="00A86A53"/>
    <w:rsid w:val="00A92256"/>
    <w:rsid w:val="00A95BBB"/>
    <w:rsid w:val="00AA48D8"/>
    <w:rsid w:val="00AE59FA"/>
    <w:rsid w:val="00AF6115"/>
    <w:rsid w:val="00B03059"/>
    <w:rsid w:val="00B05F6A"/>
    <w:rsid w:val="00B14110"/>
    <w:rsid w:val="00B213C0"/>
    <w:rsid w:val="00B30832"/>
    <w:rsid w:val="00B35CBB"/>
    <w:rsid w:val="00B401BF"/>
    <w:rsid w:val="00B55C7F"/>
    <w:rsid w:val="00B63C1F"/>
    <w:rsid w:val="00B811B8"/>
    <w:rsid w:val="00B96E0C"/>
    <w:rsid w:val="00BA1182"/>
    <w:rsid w:val="00BA2E39"/>
    <w:rsid w:val="00BC6A8C"/>
    <w:rsid w:val="00BE3CB4"/>
    <w:rsid w:val="00BE4328"/>
    <w:rsid w:val="00BE7C58"/>
    <w:rsid w:val="00BF42CF"/>
    <w:rsid w:val="00BF682C"/>
    <w:rsid w:val="00C06F82"/>
    <w:rsid w:val="00C1310A"/>
    <w:rsid w:val="00C175CF"/>
    <w:rsid w:val="00C23C4D"/>
    <w:rsid w:val="00C30BB6"/>
    <w:rsid w:val="00C31CFE"/>
    <w:rsid w:val="00C32643"/>
    <w:rsid w:val="00C32DEB"/>
    <w:rsid w:val="00C34DF8"/>
    <w:rsid w:val="00C4069F"/>
    <w:rsid w:val="00C45C7E"/>
    <w:rsid w:val="00C5624E"/>
    <w:rsid w:val="00C6273E"/>
    <w:rsid w:val="00C644D1"/>
    <w:rsid w:val="00C66B82"/>
    <w:rsid w:val="00C66EC9"/>
    <w:rsid w:val="00C73886"/>
    <w:rsid w:val="00C858F6"/>
    <w:rsid w:val="00C97631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11EE"/>
    <w:rsid w:val="00D3581C"/>
    <w:rsid w:val="00D376A9"/>
    <w:rsid w:val="00D67556"/>
    <w:rsid w:val="00D76369"/>
    <w:rsid w:val="00D80883"/>
    <w:rsid w:val="00D83500"/>
    <w:rsid w:val="00D84DA2"/>
    <w:rsid w:val="00D861EA"/>
    <w:rsid w:val="00D935F1"/>
    <w:rsid w:val="00D941DC"/>
    <w:rsid w:val="00D96CAA"/>
    <w:rsid w:val="00D97AA5"/>
    <w:rsid w:val="00DA3671"/>
    <w:rsid w:val="00DA6DCD"/>
    <w:rsid w:val="00DA7CFC"/>
    <w:rsid w:val="00DB6ACA"/>
    <w:rsid w:val="00DC1887"/>
    <w:rsid w:val="00DF4BF0"/>
    <w:rsid w:val="00DF74D9"/>
    <w:rsid w:val="00E12680"/>
    <w:rsid w:val="00E151A6"/>
    <w:rsid w:val="00E239CA"/>
    <w:rsid w:val="00E4286E"/>
    <w:rsid w:val="00E44B9F"/>
    <w:rsid w:val="00E46BE6"/>
    <w:rsid w:val="00E554C3"/>
    <w:rsid w:val="00E81C9B"/>
    <w:rsid w:val="00E823BC"/>
    <w:rsid w:val="00EA1DA0"/>
    <w:rsid w:val="00EA55AF"/>
    <w:rsid w:val="00EA7E72"/>
    <w:rsid w:val="00EB1906"/>
    <w:rsid w:val="00EB5B39"/>
    <w:rsid w:val="00EC7336"/>
    <w:rsid w:val="00EC7FC1"/>
    <w:rsid w:val="00ED1C26"/>
    <w:rsid w:val="00ED46F3"/>
    <w:rsid w:val="00EE59E5"/>
    <w:rsid w:val="00EF1A8D"/>
    <w:rsid w:val="00EF32E2"/>
    <w:rsid w:val="00EF4699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2ABC"/>
    <w:rsid w:val="00F8464A"/>
    <w:rsid w:val="00F95708"/>
    <w:rsid w:val="00F95FA4"/>
    <w:rsid w:val="00FA01E1"/>
    <w:rsid w:val="00FA383B"/>
    <w:rsid w:val="00FD0DB3"/>
    <w:rsid w:val="00FD3AE9"/>
    <w:rsid w:val="00FD54C6"/>
    <w:rsid w:val="00FE23D6"/>
    <w:rsid w:val="00FE3EC1"/>
    <w:rsid w:val="00FE541E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471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">
    <w:name w:val="text"/>
    <w:basedOn w:val="a"/>
    <w:link w:val="text0"/>
    <w:rsid w:val="000471B8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Strong"/>
    <w:qFormat/>
    <w:rsid w:val="000471B8"/>
    <w:rPr>
      <w:rFonts w:ascii="Verdana" w:hAnsi="Verdana" w:cs="Verdana"/>
      <w:b/>
      <w:bCs/>
      <w:lang w:val="en-US" w:eastAsia="en-US" w:bidi="ar-SA"/>
    </w:rPr>
  </w:style>
  <w:style w:type="character" w:customStyle="1" w:styleId="text0">
    <w:name w:val="text Знак"/>
    <w:link w:val="text"/>
    <w:locked/>
    <w:rsid w:val="000471B8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rsid w:val="00E554C3"/>
    <w:pPr>
      <w:widowControl w:val="0"/>
      <w:autoSpaceDE w:val="0"/>
      <w:autoSpaceDN w:val="0"/>
      <w:adjustRightInd w:val="0"/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E554C3"/>
    <w:rPr>
      <w:rFonts w:ascii="Calibri" w:eastAsia="Calibri" w:hAnsi="Calibri" w:cs="Times New Roman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rsid w:val="00E554C3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e">
    <w:name w:val="Основной текст с отступом Знак"/>
    <w:basedOn w:val="a0"/>
    <w:link w:val="ad"/>
    <w:uiPriority w:val="99"/>
    <w:rsid w:val="00E554C3"/>
    <w:rPr>
      <w:rFonts w:ascii="Calibri" w:eastAsia="Calibri" w:hAnsi="Calibri" w:cs="Times New Roman"/>
    </w:rPr>
  </w:style>
  <w:style w:type="paragraph" w:styleId="af">
    <w:name w:val="Body Text First Indent"/>
    <w:basedOn w:val="ab"/>
    <w:link w:val="af0"/>
    <w:uiPriority w:val="99"/>
    <w:semiHidden/>
    <w:unhideWhenUsed/>
    <w:rsid w:val="00D83500"/>
    <w:pPr>
      <w:widowControl/>
      <w:autoSpaceDE/>
      <w:autoSpaceDN/>
      <w:adjustRightInd/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Красная строка Знак"/>
    <w:basedOn w:val="ac"/>
    <w:link w:val="af"/>
    <w:uiPriority w:val="99"/>
    <w:semiHidden/>
    <w:rsid w:val="00D8350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1">
    <w:name w:val="1 Знак"/>
    <w:basedOn w:val="a"/>
    <w:rsid w:val="000B3E9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6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0DA7C2-5A9C-4109-AEC9-17A1D67D6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User</cp:lastModifiedBy>
  <cp:revision>18</cp:revision>
  <cp:lastPrinted>2022-12-02T11:46:00Z</cp:lastPrinted>
  <dcterms:created xsi:type="dcterms:W3CDTF">2022-06-16T08:07:00Z</dcterms:created>
  <dcterms:modified xsi:type="dcterms:W3CDTF">2023-05-16T01:47:00Z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