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EC3137">
        <w:rPr>
          <w:sz w:val="26"/>
          <w:szCs w:val="26"/>
        </w:rPr>
        <w:t xml:space="preserve"> </w:t>
      </w:r>
      <w:r w:rsidR="00AA4524">
        <w:rPr>
          <w:sz w:val="26"/>
          <w:szCs w:val="26"/>
        </w:rPr>
        <w:t>03.11.2020</w:t>
      </w:r>
      <w:r w:rsidR="00EC3137">
        <w:rPr>
          <w:sz w:val="26"/>
          <w:szCs w:val="26"/>
        </w:rPr>
        <w:t xml:space="preserve"> </w:t>
      </w:r>
      <w:r w:rsidR="00E55512">
        <w:rPr>
          <w:sz w:val="26"/>
          <w:szCs w:val="26"/>
        </w:rPr>
        <w:t xml:space="preserve">                            </w:t>
      </w:r>
      <w:r w:rsidR="00AA4524">
        <w:rPr>
          <w:sz w:val="26"/>
          <w:szCs w:val="26"/>
        </w:rPr>
        <w:t xml:space="preserve">              </w:t>
      </w:r>
      <w:r w:rsidR="00E55512">
        <w:rPr>
          <w:sz w:val="26"/>
          <w:szCs w:val="26"/>
        </w:rPr>
        <w:t xml:space="preserve"> </w:t>
      </w:r>
      <w:r w:rsidRPr="00B05571">
        <w:rPr>
          <w:sz w:val="26"/>
          <w:szCs w:val="26"/>
        </w:rPr>
        <w:t>с.Аскиз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  <w:r w:rsidR="00AA4524">
        <w:rPr>
          <w:sz w:val="26"/>
          <w:szCs w:val="26"/>
        </w:rPr>
        <w:t>799-п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EC3137" w:rsidP="000660B9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6D770F" w:rsidRPr="00B055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 программу</w:t>
      </w:r>
      <w:r w:rsidR="006D770F" w:rsidRPr="00B05571">
        <w:rPr>
          <w:b/>
          <w:sz w:val="26"/>
          <w:szCs w:val="26"/>
        </w:rPr>
        <w:t xml:space="preserve"> «Устойчивое развитие сельских территорий на 2014 – 2017 годы и на период до 2020 года»</w:t>
      </w:r>
      <w:r>
        <w:rPr>
          <w:b/>
          <w:sz w:val="26"/>
          <w:szCs w:val="26"/>
        </w:rPr>
        <w:t>, утвержденную постановлением Администрации Аскизского района Республики Хакасия от 21.11.2013 №1787-п</w:t>
      </w:r>
    </w:p>
    <w:p w:rsidR="006D770F" w:rsidRPr="00B05571" w:rsidRDefault="006D770F" w:rsidP="006D770F">
      <w:pPr>
        <w:spacing w:line="264" w:lineRule="auto"/>
        <w:jc w:val="both"/>
        <w:rPr>
          <w:b/>
          <w:sz w:val="26"/>
          <w:szCs w:val="26"/>
        </w:rPr>
      </w:pPr>
    </w:p>
    <w:p w:rsidR="006D770F" w:rsidRPr="00B05571" w:rsidRDefault="006D770F" w:rsidP="006D770F">
      <w:pPr>
        <w:spacing w:line="264" w:lineRule="auto"/>
        <w:jc w:val="both"/>
        <w:rPr>
          <w:b/>
          <w:sz w:val="26"/>
          <w:szCs w:val="26"/>
        </w:rPr>
      </w:pPr>
    </w:p>
    <w:p w:rsidR="006D770F" w:rsidRPr="00B05571" w:rsidRDefault="006D770F" w:rsidP="00EC313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 w:rsidR="00EC3137"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 w:rsidR="00EC3137">
        <w:rPr>
          <w:sz w:val="26"/>
          <w:szCs w:val="26"/>
        </w:rPr>
        <w:t>Муниципальной программы «</w:t>
      </w:r>
      <w:r w:rsidR="00EC3137" w:rsidRPr="00EC3137">
        <w:rPr>
          <w:sz w:val="26"/>
          <w:szCs w:val="26"/>
        </w:rPr>
        <w:t>Устойчивое развитие сельских территорий на 2014 – 2017 годы и на период до 2020 года»</w:t>
      </w:r>
      <w:r w:rsidR="00EC3137"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 w:rsidR="00EC3137">
        <w:rPr>
          <w:sz w:val="26"/>
          <w:szCs w:val="26"/>
        </w:rPr>
        <w:t xml:space="preserve"> Аскизский район от 20.12.2005</w:t>
      </w:r>
      <w:r w:rsidRPr="00B05571">
        <w:rPr>
          <w:sz w:val="26"/>
          <w:szCs w:val="26"/>
        </w:rPr>
        <w:t xml:space="preserve">, </w:t>
      </w:r>
      <w:r w:rsidR="00EC3137"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6D770F" w:rsidRPr="00B05571" w:rsidRDefault="00EC3137" w:rsidP="006D770F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М</w:t>
      </w:r>
      <w:r w:rsidR="006D770F" w:rsidRPr="00B05571">
        <w:rPr>
          <w:sz w:val="26"/>
          <w:szCs w:val="26"/>
        </w:rPr>
        <w:t>униципальную программу «Устойчивое развитие сельских территорий на 2014-2017</w:t>
      </w:r>
      <w:r>
        <w:rPr>
          <w:sz w:val="26"/>
          <w:szCs w:val="26"/>
        </w:rPr>
        <w:t xml:space="preserve"> годы и на период до 2020 года», утвержденную постановлением</w:t>
      </w:r>
      <w:r w:rsidR="00552EB6">
        <w:rPr>
          <w:sz w:val="26"/>
          <w:szCs w:val="26"/>
        </w:rPr>
        <w:t xml:space="preserve"> Администрации Аскизского района Республики Хакасия от 21.11.2013 №1787-п, изложив ее в новой редакции.</w:t>
      </w:r>
    </w:p>
    <w:p w:rsidR="006D770F" w:rsidRPr="00B05571" w:rsidRDefault="00552EB6" w:rsidP="006D770F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D770F" w:rsidRPr="00B05571">
        <w:rPr>
          <w:sz w:val="26"/>
          <w:szCs w:val="26"/>
        </w:rPr>
        <w:t>. Направить настоящее постановление для опубликования в редакцию газеты «Аскизский труженик» и р</w:t>
      </w:r>
      <w:r>
        <w:rPr>
          <w:sz w:val="26"/>
          <w:szCs w:val="26"/>
        </w:rPr>
        <w:t>азместить на официальном сайте А</w:t>
      </w:r>
      <w:r w:rsidR="006D770F" w:rsidRPr="00B05571">
        <w:rPr>
          <w:sz w:val="26"/>
          <w:szCs w:val="26"/>
        </w:rPr>
        <w:t>дминистрации Аскизского района</w:t>
      </w:r>
      <w:r>
        <w:rPr>
          <w:sz w:val="26"/>
          <w:szCs w:val="26"/>
        </w:rPr>
        <w:t xml:space="preserve"> Республики Хакасия</w:t>
      </w:r>
      <w:r w:rsidR="006D770F" w:rsidRPr="00B05571">
        <w:rPr>
          <w:sz w:val="26"/>
          <w:szCs w:val="26"/>
        </w:rPr>
        <w:t xml:space="preserve">.  </w:t>
      </w:r>
    </w:p>
    <w:p w:rsidR="006D770F" w:rsidRPr="00B05571" w:rsidRDefault="00A53612" w:rsidP="006D770F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770F" w:rsidRPr="00B05571">
        <w:rPr>
          <w:sz w:val="26"/>
          <w:szCs w:val="26"/>
        </w:rPr>
        <w:t xml:space="preserve">. </w:t>
      </w:r>
      <w:r w:rsidR="00E60D5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D770F" w:rsidRPr="00B05571" w:rsidRDefault="006D770F" w:rsidP="006D770F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ind w:left="360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ind w:left="360"/>
        <w:jc w:val="both"/>
        <w:rPr>
          <w:sz w:val="26"/>
          <w:szCs w:val="26"/>
        </w:rPr>
      </w:pPr>
    </w:p>
    <w:p w:rsidR="006D770F" w:rsidRDefault="000C7C70" w:rsidP="006D770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53612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 </w:t>
      </w:r>
      <w:r>
        <w:rPr>
          <w:sz w:val="26"/>
          <w:szCs w:val="26"/>
        </w:rPr>
        <w:tab/>
      </w:r>
      <w:r w:rsidR="006D770F" w:rsidRPr="00B05571">
        <w:rPr>
          <w:sz w:val="26"/>
          <w:szCs w:val="26"/>
        </w:rPr>
        <w:t xml:space="preserve">    </w:t>
      </w:r>
      <w:r w:rsidR="00FC7286">
        <w:rPr>
          <w:sz w:val="26"/>
          <w:szCs w:val="26"/>
        </w:rPr>
        <w:tab/>
        <w:t xml:space="preserve">  </w:t>
      </w:r>
      <w:r w:rsidR="006D770F" w:rsidRPr="00B05571">
        <w:rPr>
          <w:sz w:val="26"/>
          <w:szCs w:val="26"/>
        </w:rPr>
        <w:tab/>
      </w:r>
      <w:r w:rsidR="006D770F" w:rsidRPr="00B05571">
        <w:rPr>
          <w:sz w:val="26"/>
          <w:szCs w:val="26"/>
        </w:rPr>
        <w:tab/>
        <w:t xml:space="preserve">               </w:t>
      </w:r>
      <w:r w:rsidR="00FE38B1">
        <w:rPr>
          <w:sz w:val="26"/>
          <w:szCs w:val="26"/>
        </w:rPr>
        <w:t xml:space="preserve">         </w:t>
      </w:r>
      <w:r w:rsidR="006D770F" w:rsidRPr="00B05571">
        <w:rPr>
          <w:sz w:val="26"/>
          <w:szCs w:val="26"/>
        </w:rPr>
        <w:t xml:space="preserve"> </w:t>
      </w:r>
      <w:r w:rsidR="00FC7286">
        <w:rPr>
          <w:sz w:val="26"/>
          <w:szCs w:val="26"/>
        </w:rPr>
        <w:t xml:space="preserve">       </w:t>
      </w:r>
      <w:r w:rsidR="006D770F"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А.В.Челтыгмашев</w:t>
      </w:r>
    </w:p>
    <w:p w:rsidR="000C7C70" w:rsidRPr="00B05571" w:rsidRDefault="000C7C70" w:rsidP="006D770F">
      <w:pPr>
        <w:spacing w:line="264" w:lineRule="auto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Pr="00B05571" w:rsidRDefault="00C44220" w:rsidP="006D770F">
      <w:pPr>
        <w:rPr>
          <w:sz w:val="26"/>
          <w:szCs w:val="26"/>
        </w:rPr>
      </w:pPr>
    </w:p>
    <w:p w:rsidR="006D770F" w:rsidRPr="00B05571" w:rsidRDefault="006D770F" w:rsidP="006D770F"/>
    <w:p w:rsidR="006D770F" w:rsidRPr="00B05571" w:rsidRDefault="006D770F" w:rsidP="006D770F">
      <w:pPr>
        <w:ind w:left="4962" w:firstLine="6"/>
        <w:jc w:val="center"/>
      </w:pPr>
      <w:r w:rsidRPr="00B05571">
        <w:lastRenderedPageBreak/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Аскизского района Республики Хакасия</w:t>
      </w:r>
    </w:p>
    <w:p w:rsidR="006D770F" w:rsidRPr="00F320AC" w:rsidRDefault="006D770F" w:rsidP="006D770F">
      <w:pPr>
        <w:ind w:left="4962" w:firstLine="6"/>
        <w:jc w:val="center"/>
      </w:pPr>
      <w:r w:rsidRPr="00F320AC">
        <w:t xml:space="preserve">от  </w:t>
      </w:r>
      <w:r w:rsidR="001A03D9">
        <w:t>«</w:t>
      </w:r>
      <w:r w:rsidR="00B25E84">
        <w:t xml:space="preserve"> </w:t>
      </w:r>
      <w:r w:rsidR="001A03D9">
        <w:t>03 »   11</w:t>
      </w:r>
      <w:r w:rsidR="00E55512">
        <w:t xml:space="preserve">  </w:t>
      </w:r>
      <w:r w:rsidR="00D16C6D" w:rsidRPr="00F320AC">
        <w:t xml:space="preserve"> </w:t>
      </w:r>
      <w:r w:rsidRPr="00F320AC">
        <w:t xml:space="preserve">№ </w:t>
      </w:r>
      <w:r w:rsidR="001A03D9">
        <w:t>799-п</w:t>
      </w:r>
    </w:p>
    <w:p w:rsidR="006D770F" w:rsidRPr="00B05571" w:rsidRDefault="006D770F" w:rsidP="006D770F">
      <w:pPr>
        <w:ind w:left="4962" w:firstLine="6"/>
        <w:jc w:val="right"/>
        <w:rPr>
          <w:sz w:val="25"/>
          <w:szCs w:val="25"/>
        </w:rPr>
      </w:pP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 на 2014-2017 годы</w:t>
      </w:r>
    </w:p>
    <w:p w:rsidR="00987066" w:rsidRPr="00B05571" w:rsidRDefault="00F65ECC" w:rsidP="00DD572B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и на период до 2020 года»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E044CC" w:rsidRPr="00B05571" w:rsidRDefault="00E044CC" w:rsidP="00E044CC">
      <w:pPr>
        <w:jc w:val="center"/>
        <w:rPr>
          <w:sz w:val="25"/>
          <w:szCs w:val="25"/>
        </w:rPr>
      </w:pPr>
      <w:r w:rsidRPr="00B05571">
        <w:rPr>
          <w:sz w:val="25"/>
          <w:szCs w:val="25"/>
        </w:rPr>
        <w:t xml:space="preserve">муниципальной программы муниципального образования </w:t>
      </w:r>
    </w:p>
    <w:p w:rsidR="00E044CC" w:rsidRPr="00B05571" w:rsidRDefault="00E044CC" w:rsidP="00E044CC">
      <w:pPr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«Устойчивое развитие сельских территорий на 2014-2017 годы</w:t>
      </w:r>
    </w:p>
    <w:p w:rsidR="00E044CC" w:rsidRPr="00B05571" w:rsidRDefault="00E044CC" w:rsidP="00E044CC">
      <w:pPr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и на период до 2020 года» (далее – Программа)</w:t>
      </w:r>
    </w:p>
    <w:p w:rsidR="00E044CC" w:rsidRPr="00B05571" w:rsidRDefault="00E044CC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Муниципальное казенное учреждение «Управление по градостроительной и жилищной политике администрации Аскизского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Администрация Аскизского района Республики Хакасия, сельские и городские поселения Аскизского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МКУ Управление ЖКХ, органы местного самоуправления муниципальных образований поселений Аскизского района Республики Хакасия, граждане, в том числе молодые семьи и молодые специалисты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создание комфортных условий жизнедеятельности в сельской местности Аскизского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10" w:history="1">
              <w:r w:rsidRPr="00B05571">
                <w:rPr>
                  <w:sz w:val="25"/>
                  <w:szCs w:val="25"/>
                </w:rPr>
                <w:t>повышение уровня комплексного обустройства</w:t>
              </w:r>
            </w:hyperlink>
            <w:r w:rsidRPr="00B05571">
              <w:rPr>
                <w:sz w:val="25"/>
                <w:szCs w:val="25"/>
              </w:rPr>
              <w:t xml:space="preserve"> населенных пунктов, расположенных в сельской местности, объектами социальной и инженерной инфраструктуры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– 0;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– 0;</w:t>
            </w:r>
          </w:p>
          <w:p w:rsidR="00D22800" w:rsidRPr="009075D5" w:rsidRDefault="009075D5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2016 год – </w:t>
            </w:r>
            <w:r w:rsidRPr="0004348B">
              <w:rPr>
                <w:sz w:val="25"/>
                <w:szCs w:val="25"/>
              </w:rPr>
              <w:t>117,5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2017 год – </w:t>
            </w:r>
            <w:r w:rsidR="00FC3A0F" w:rsidRPr="00B05571">
              <w:rPr>
                <w:sz w:val="25"/>
                <w:szCs w:val="25"/>
              </w:rPr>
              <w:t>138,5</w:t>
            </w:r>
            <w:r w:rsidRPr="00B05571">
              <w:rPr>
                <w:sz w:val="25"/>
                <w:szCs w:val="25"/>
              </w:rPr>
              <w:t xml:space="preserve"> м</w:t>
            </w:r>
            <w:r w:rsidRPr="00B05571">
              <w:rPr>
                <w:sz w:val="25"/>
                <w:szCs w:val="25"/>
                <w:vertAlign w:val="superscript"/>
              </w:rPr>
              <w:t>2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247E8E" w:rsidRDefault="00D22800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47E8E">
              <w:rPr>
                <w:color w:val="000000" w:themeColor="text1"/>
                <w:sz w:val="25"/>
                <w:szCs w:val="25"/>
              </w:rPr>
              <w:t xml:space="preserve">2018 год – </w:t>
            </w:r>
            <w:r w:rsidR="009075D5">
              <w:rPr>
                <w:color w:val="000000" w:themeColor="text1"/>
                <w:sz w:val="25"/>
                <w:szCs w:val="25"/>
              </w:rPr>
              <w:t>93,8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Pr="00F633B5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2019 год – </w:t>
            </w:r>
            <w:r w:rsidR="004F154B" w:rsidRPr="00F633B5">
              <w:rPr>
                <w:sz w:val="25"/>
                <w:szCs w:val="25"/>
              </w:rPr>
              <w:t>180,3</w:t>
            </w:r>
            <w:r w:rsidRPr="00F633B5">
              <w:rPr>
                <w:sz w:val="25"/>
                <w:szCs w:val="25"/>
              </w:rPr>
              <w:t xml:space="preserve"> м</w:t>
            </w:r>
            <w:r w:rsidRPr="00F633B5">
              <w:rPr>
                <w:sz w:val="25"/>
                <w:szCs w:val="25"/>
                <w:vertAlign w:val="superscript"/>
              </w:rPr>
              <w:t>2</w:t>
            </w:r>
            <w:r w:rsidRPr="00F633B5">
              <w:rPr>
                <w:sz w:val="25"/>
                <w:szCs w:val="25"/>
              </w:rPr>
              <w:t>;</w:t>
            </w:r>
          </w:p>
          <w:p w:rsidR="00D22800" w:rsidRDefault="00DC741B" w:rsidP="00D22800">
            <w:pPr>
              <w:jc w:val="both"/>
              <w:rPr>
                <w:sz w:val="25"/>
                <w:szCs w:val="25"/>
                <w:vertAlign w:val="superscript"/>
              </w:rPr>
            </w:pPr>
            <w:r>
              <w:rPr>
                <w:sz w:val="25"/>
                <w:szCs w:val="25"/>
              </w:rPr>
              <w:t>2020 год – 115,5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</w:p>
          <w:p w:rsidR="00D16C6D" w:rsidRPr="00B05571" w:rsidRDefault="00D16C6D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количество ученических мест, введенных в общеобразовательных учреждениях: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– 0;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– 0;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– 390 мест;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2017 год – 0;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2018 год – 0;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2019 год – 0;</w:t>
            </w:r>
          </w:p>
          <w:p w:rsidR="00D22800" w:rsidRPr="00B05571" w:rsidRDefault="0004348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 год – 0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ввод в действие электрических сетей: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– 8,0 км;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–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–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2017 год – </w:t>
            </w:r>
            <w:r w:rsidR="001B1B79" w:rsidRPr="00B05571"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D15382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15382">
              <w:rPr>
                <w:sz w:val="25"/>
                <w:szCs w:val="25"/>
              </w:rPr>
              <w:t xml:space="preserve">2018 год </w:t>
            </w:r>
            <w:r w:rsidR="001B1B79" w:rsidRPr="00D15382">
              <w:rPr>
                <w:sz w:val="25"/>
                <w:szCs w:val="25"/>
              </w:rPr>
              <w:t>– 4,74 км.</w:t>
            </w:r>
            <w:r w:rsidRPr="00D15382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2019 год - 0;</w:t>
            </w:r>
          </w:p>
          <w:p w:rsidR="00D22800" w:rsidRPr="00B05571" w:rsidRDefault="0004348B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 год - 0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в действие локальных водопроводов: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– 5,9 км;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2017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2018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2019 год - 0;</w:t>
            </w:r>
          </w:p>
          <w:p w:rsidR="00D22800" w:rsidRPr="00B05571" w:rsidRDefault="0004348B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 год - 0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количество введенных в эксплуатацию учреждений культуры после реконструкции и строительства: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- 2;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2017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2018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2019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2020 год - 0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приобретение скважинного насосного оборудования для подъема воды, ед.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2015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- 4;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2017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2018 год - 0;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2019 год - 0;</w:t>
            </w:r>
          </w:p>
          <w:p w:rsidR="00E044CC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2020 год – 0</w:t>
            </w: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2014-2020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E55512">
              <w:rPr>
                <w:sz w:val="25"/>
                <w:szCs w:val="25"/>
              </w:rPr>
              <w:t>142 892,79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федеральный бюджет – </w:t>
            </w:r>
            <w:r w:rsidR="00D21833">
              <w:rPr>
                <w:sz w:val="25"/>
                <w:szCs w:val="25"/>
              </w:rPr>
              <w:t>14 399,52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республиканский бюджет – </w:t>
            </w:r>
            <w:r w:rsidR="0076327C">
              <w:rPr>
                <w:sz w:val="25"/>
                <w:szCs w:val="25"/>
              </w:rPr>
              <w:t>104 </w:t>
            </w:r>
            <w:r w:rsidR="008B1F98">
              <w:rPr>
                <w:sz w:val="25"/>
                <w:szCs w:val="25"/>
              </w:rPr>
              <w:t>448,85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>бюд</w:t>
            </w:r>
            <w:r w:rsidR="00B43A5A" w:rsidRPr="00B05571">
              <w:rPr>
                <w:sz w:val="25"/>
                <w:szCs w:val="25"/>
              </w:rPr>
              <w:t xml:space="preserve">жет муниципального района – </w:t>
            </w:r>
            <w:r w:rsidR="00E55512">
              <w:rPr>
                <w:sz w:val="25"/>
                <w:szCs w:val="25"/>
              </w:rPr>
              <w:t>24 037,52</w:t>
            </w:r>
            <w:r w:rsidR="0076327C">
              <w:rPr>
                <w:sz w:val="25"/>
                <w:szCs w:val="25"/>
              </w:rPr>
              <w:t xml:space="preserve"> тысяч </w:t>
            </w:r>
            <w:r w:rsidR="00D22800" w:rsidRPr="00B05571">
              <w:rPr>
                <w:sz w:val="25"/>
                <w:szCs w:val="25"/>
              </w:rPr>
              <w:t>рублей;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76327C">
              <w:rPr>
                <w:sz w:val="25"/>
                <w:szCs w:val="25"/>
              </w:rPr>
              <w:t xml:space="preserve">бюджет поселений – </w:t>
            </w:r>
            <w:r w:rsidR="00D22800" w:rsidRPr="00B05571">
              <w:rPr>
                <w:sz w:val="25"/>
                <w:szCs w:val="25"/>
              </w:rPr>
              <w:t>6,9</w:t>
            </w:r>
            <w:r w:rsidR="00A114A2" w:rsidRPr="00B05571">
              <w:rPr>
                <w:sz w:val="25"/>
                <w:szCs w:val="25"/>
              </w:rPr>
              <w:t>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D22800" w:rsidP="00D22800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2014 год – 16 651,9</w:t>
            </w:r>
            <w:r w:rsidR="003F5682" w:rsidRPr="00B05571"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14 115,0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бюджет муниципального района – 2 </w:t>
            </w:r>
            <w:r w:rsidR="006912DC">
              <w:rPr>
                <w:sz w:val="25"/>
                <w:szCs w:val="25"/>
              </w:rPr>
              <w:t>53</w:t>
            </w:r>
            <w:r w:rsidRPr="00B05571">
              <w:rPr>
                <w:sz w:val="25"/>
                <w:szCs w:val="25"/>
              </w:rPr>
              <w:t xml:space="preserve">0,0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6912DC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бюджет поселений –  </w:t>
            </w:r>
            <w:r w:rsidR="00D22800" w:rsidRPr="00B05571">
              <w:rPr>
                <w:sz w:val="25"/>
                <w:szCs w:val="25"/>
              </w:rPr>
              <w:t>6,9</w:t>
            </w:r>
            <w:r w:rsidR="003F5682" w:rsidRPr="00B05571">
              <w:rPr>
                <w:sz w:val="25"/>
                <w:szCs w:val="25"/>
              </w:rPr>
              <w:t>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2015 год – 32 353,0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федеральный бюджет – 5 070,0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26 000,0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1 283,0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2016 год – 60 </w:t>
            </w:r>
            <w:r w:rsidR="003F5682" w:rsidRPr="00B05571">
              <w:rPr>
                <w:sz w:val="25"/>
                <w:szCs w:val="25"/>
              </w:rPr>
              <w:t>272</w:t>
            </w:r>
            <w:r w:rsidRPr="00B05571">
              <w:rPr>
                <w:sz w:val="25"/>
                <w:szCs w:val="25"/>
              </w:rPr>
              <w:t>,</w:t>
            </w:r>
            <w:r w:rsidR="003F5682" w:rsidRPr="00B05571">
              <w:rPr>
                <w:sz w:val="25"/>
                <w:szCs w:val="25"/>
              </w:rPr>
              <w:t>40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федеральный бюджет – 5 908,0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51 563,0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бюджет муниципального района – 2 801,4</w:t>
            </w:r>
            <w:r w:rsidR="003F5682" w:rsidRPr="00B05571"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2F053F" w:rsidRPr="00B05571" w:rsidRDefault="002F053F" w:rsidP="002F053F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2017 год – </w:t>
            </w:r>
            <w:r w:rsidR="003F5682" w:rsidRPr="00B05571">
              <w:rPr>
                <w:sz w:val="25"/>
                <w:szCs w:val="25"/>
              </w:rPr>
              <w:t>6 474,71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в том числе:</w:t>
            </w:r>
          </w:p>
          <w:p w:rsidR="002F053F" w:rsidRPr="00B05571" w:rsidRDefault="002F053F" w:rsidP="002F053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федеральный бюджет – 2</w:t>
            </w:r>
            <w:r w:rsidR="003F5682" w:rsidRPr="00B05571">
              <w:rPr>
                <w:sz w:val="25"/>
                <w:szCs w:val="25"/>
              </w:rPr>
              <w:t xml:space="preserve">79,57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2F053F" w:rsidRPr="00B05571" w:rsidRDefault="002F053F" w:rsidP="002F053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республиканский бюджет –</w:t>
            </w:r>
            <w:r w:rsidR="003F5682" w:rsidRPr="00B05571">
              <w:rPr>
                <w:sz w:val="25"/>
                <w:szCs w:val="25"/>
              </w:rPr>
              <w:t xml:space="preserve"> 1 459,84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2F053F" w:rsidRPr="00B05571" w:rsidRDefault="002F053F" w:rsidP="002F053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3F5682" w:rsidRPr="00B05571">
              <w:rPr>
                <w:sz w:val="25"/>
                <w:szCs w:val="25"/>
              </w:rPr>
              <w:t>4 735,3</w:t>
            </w:r>
            <w:r w:rsidRPr="00B05571">
              <w:rPr>
                <w:sz w:val="25"/>
                <w:szCs w:val="25"/>
              </w:rPr>
              <w:t xml:space="preserve">0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3948BA" w:rsidRPr="00B05571" w:rsidRDefault="00D22800" w:rsidP="003948BA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2018 год – </w:t>
            </w:r>
            <w:r w:rsidR="003948BA">
              <w:rPr>
                <w:sz w:val="25"/>
                <w:szCs w:val="25"/>
              </w:rPr>
              <w:t>14 388,42</w:t>
            </w:r>
            <w:r w:rsidR="003948BA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3948BA" w:rsidRPr="00B05571" w:rsidRDefault="003948BA" w:rsidP="003948BA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федеральный бюджет – </w:t>
            </w:r>
            <w:r>
              <w:rPr>
                <w:sz w:val="25"/>
                <w:szCs w:val="25"/>
              </w:rPr>
              <w:t>1 206,06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3948BA" w:rsidRPr="00B05571" w:rsidRDefault="003948BA" w:rsidP="003948BA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</w:t>
            </w:r>
            <w:r>
              <w:rPr>
                <w:sz w:val="25"/>
                <w:szCs w:val="25"/>
              </w:rPr>
              <w:t>1</w:t>
            </w:r>
            <w:r w:rsidRPr="00B0557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119,36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3948BA" w:rsidRPr="00B05571" w:rsidRDefault="003948BA" w:rsidP="003948BA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>
              <w:rPr>
                <w:sz w:val="25"/>
                <w:szCs w:val="25"/>
              </w:rPr>
              <w:t>2 063,00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5C549F" w:rsidRPr="00B05571" w:rsidRDefault="00D22800" w:rsidP="005C549F">
            <w:pPr>
              <w:ind w:firstLine="317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2019 год – </w:t>
            </w:r>
            <w:r w:rsidR="005C549F">
              <w:rPr>
                <w:sz w:val="25"/>
                <w:szCs w:val="25"/>
              </w:rPr>
              <w:t>1 465,63</w:t>
            </w:r>
            <w:r w:rsidR="005C549F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5C549F" w:rsidRPr="00B05571" w:rsidRDefault="005C549F" w:rsidP="005C549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федеральный бюджет – </w:t>
            </w:r>
            <w:r>
              <w:rPr>
                <w:sz w:val="25"/>
                <w:szCs w:val="25"/>
              </w:rPr>
              <w:t>1 148,93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5C549F" w:rsidRPr="00B05571" w:rsidRDefault="005C549F" w:rsidP="005C549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</w:t>
            </w:r>
            <w:r>
              <w:rPr>
                <w:sz w:val="25"/>
                <w:szCs w:val="25"/>
              </w:rPr>
              <w:t>113,70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5C549F" w:rsidRPr="00B05571" w:rsidRDefault="005C549F" w:rsidP="005C549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>
              <w:rPr>
                <w:sz w:val="25"/>
                <w:szCs w:val="25"/>
              </w:rPr>
              <w:t>203,00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B138F5" w:rsidRPr="00B05571" w:rsidRDefault="004F442C" w:rsidP="00B138F5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2020 год – </w:t>
            </w:r>
            <w:r w:rsidR="00086F15">
              <w:rPr>
                <w:sz w:val="25"/>
                <w:szCs w:val="25"/>
              </w:rPr>
              <w:t>11 286,73</w:t>
            </w:r>
            <w:r w:rsidR="00B138F5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B138F5" w:rsidRPr="00B05571" w:rsidRDefault="00B138F5" w:rsidP="00B138F5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федеральный бюджет – </w:t>
            </w:r>
            <w:r>
              <w:rPr>
                <w:sz w:val="25"/>
                <w:szCs w:val="25"/>
              </w:rPr>
              <w:t>786,96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B138F5" w:rsidRPr="00B05571" w:rsidRDefault="00B138F5" w:rsidP="00B138F5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республиканский бюджет – </w:t>
            </w:r>
            <w:r>
              <w:rPr>
                <w:sz w:val="25"/>
                <w:szCs w:val="25"/>
              </w:rPr>
              <w:t>77,95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B138F5" w:rsidRPr="00B05571" w:rsidRDefault="00B138F5" w:rsidP="00B138F5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086F15">
              <w:rPr>
                <w:sz w:val="25"/>
                <w:szCs w:val="25"/>
              </w:rPr>
              <w:t>10 421,82</w:t>
            </w:r>
            <w:r w:rsidRPr="00B05571">
              <w:rPr>
                <w:sz w:val="25"/>
                <w:szCs w:val="25"/>
              </w:rPr>
              <w:t xml:space="preserve"> тысяч рублей;</w:t>
            </w:r>
          </w:p>
          <w:p w:rsidR="00D22800" w:rsidRPr="00B05571" w:rsidRDefault="00D22800" w:rsidP="00D22800">
            <w:pPr>
              <w:ind w:firstLine="317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-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07573B">
              <w:rPr>
                <w:sz w:val="25"/>
                <w:szCs w:val="25"/>
              </w:rPr>
              <w:t>645,6</w:t>
            </w:r>
            <w:r w:rsidRPr="008E430C">
              <w:rPr>
                <w:sz w:val="25"/>
                <w:szCs w:val="25"/>
              </w:rPr>
              <w:t xml:space="preserve"> м</w:t>
            </w:r>
            <w:r w:rsidRPr="008E430C">
              <w:rPr>
                <w:sz w:val="25"/>
                <w:szCs w:val="25"/>
                <w:vertAlign w:val="superscript"/>
              </w:rPr>
              <w:t>2</w:t>
            </w:r>
          </w:p>
          <w:p w:rsidR="00DC078B" w:rsidRDefault="00DC078B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Default="00DC078B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Pr="008E430C" w:rsidRDefault="00DC078B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Default="00DC078B" w:rsidP="00DC07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Default="00DC078B" w:rsidP="00DC07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Default="00DC078B" w:rsidP="00DC07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Default="00DC078B" w:rsidP="00DC07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DC078B" w:rsidRPr="00B05571" w:rsidRDefault="00DC078B" w:rsidP="00DC07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0660B9" w:rsidRPr="00FD0A02" w:rsidRDefault="000660B9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 xml:space="preserve">На территории муниципального образования Аскизский район расположены 11 сельских 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780E81" w:rsidRPr="00B05571">
        <w:rPr>
          <w:sz w:val="25"/>
          <w:szCs w:val="25"/>
          <w:shd w:val="clear" w:color="auto" w:fill="FFFFFF"/>
        </w:rPr>
        <w:t xml:space="preserve">61 населенный пункт. </w:t>
      </w:r>
      <w:r w:rsidR="0029628D" w:rsidRPr="00B05571">
        <w:rPr>
          <w:sz w:val="25"/>
          <w:szCs w:val="25"/>
          <w:shd w:val="clear" w:color="auto" w:fill="FFFFFF"/>
        </w:rPr>
        <w:t>Где проживают по состоянию на 01.01.2015 года</w:t>
      </w:r>
      <w:r w:rsidR="008256BE">
        <w:rPr>
          <w:sz w:val="25"/>
          <w:szCs w:val="25"/>
          <w:shd w:val="clear" w:color="auto" w:fill="FFFFFF"/>
        </w:rPr>
        <w:t xml:space="preserve"> </w:t>
      </w:r>
      <w:r w:rsidR="0029628D" w:rsidRPr="00B05571">
        <w:rPr>
          <w:sz w:val="25"/>
          <w:szCs w:val="25"/>
          <w:shd w:val="clear" w:color="auto" w:fill="FFFFFF"/>
        </w:rPr>
        <w:t xml:space="preserve"> 29 598 человек или более 75,7 процентов всего населения района.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 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>Демографическая ситуация на территории Аскизского района характеризуется миграционным оттоком сельского населения в другие регионы. Так</w:t>
      </w:r>
      <w:r w:rsidR="002B143F" w:rsidRPr="00B05571">
        <w:rPr>
          <w:snapToGrid w:val="0"/>
          <w:sz w:val="25"/>
          <w:szCs w:val="25"/>
        </w:rPr>
        <w:t>,</w:t>
      </w:r>
      <w:r w:rsidRPr="00B05571">
        <w:rPr>
          <w:snapToGrid w:val="0"/>
          <w:sz w:val="25"/>
          <w:szCs w:val="25"/>
        </w:rPr>
        <w:t xml:space="preserve"> с начала 2014 года численность населения </w:t>
      </w:r>
      <w:r w:rsidR="002B143F" w:rsidRPr="00B05571">
        <w:rPr>
          <w:snapToGrid w:val="0"/>
          <w:sz w:val="25"/>
          <w:szCs w:val="25"/>
        </w:rPr>
        <w:t xml:space="preserve">района </w:t>
      </w:r>
      <w:r w:rsidRPr="00B05571">
        <w:rPr>
          <w:snapToGrid w:val="0"/>
          <w:sz w:val="25"/>
          <w:szCs w:val="25"/>
        </w:rPr>
        <w:t>уменьшилась за счет миграционной убыли населения.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Аскизский район. По состоянию на </w:t>
      </w:r>
      <w:r w:rsidR="00535CAC" w:rsidRPr="00B05571">
        <w:rPr>
          <w:sz w:val="25"/>
          <w:szCs w:val="25"/>
        </w:rPr>
        <w:t>01.0</w:t>
      </w:r>
      <w:r w:rsidRPr="00B05571">
        <w:rPr>
          <w:sz w:val="25"/>
          <w:szCs w:val="25"/>
        </w:rPr>
        <w:t>1.201</w:t>
      </w:r>
      <w:r w:rsidR="00535CAC" w:rsidRPr="00B05571">
        <w:rPr>
          <w:sz w:val="25"/>
          <w:szCs w:val="25"/>
        </w:rPr>
        <w:t>5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535CAC" w:rsidRPr="00B05571">
        <w:rPr>
          <w:sz w:val="25"/>
          <w:szCs w:val="25"/>
        </w:rPr>
        <w:t>24</w:t>
      </w:r>
      <w:r w:rsidRPr="00B05571">
        <w:rPr>
          <w:sz w:val="25"/>
          <w:szCs w:val="25"/>
        </w:rPr>
        <w:t xml:space="preserve"> граждан</w:t>
      </w:r>
      <w:r w:rsidR="00535CAC" w:rsidRPr="00B05571">
        <w:rPr>
          <w:sz w:val="25"/>
          <w:szCs w:val="25"/>
        </w:rPr>
        <w:t>ина</w:t>
      </w:r>
      <w:r w:rsidRPr="00B05571">
        <w:rPr>
          <w:sz w:val="25"/>
          <w:szCs w:val="25"/>
        </w:rPr>
        <w:t xml:space="preserve">, </w:t>
      </w:r>
      <w:r w:rsidR="00535CAC" w:rsidRPr="00B05571">
        <w:rPr>
          <w:sz w:val="25"/>
          <w:szCs w:val="25"/>
        </w:rPr>
        <w:t>19</w:t>
      </w:r>
      <w:r w:rsidRPr="00B05571">
        <w:rPr>
          <w:sz w:val="25"/>
          <w:szCs w:val="25"/>
        </w:rPr>
        <w:t xml:space="preserve"> молодых семей, в том числе </w:t>
      </w:r>
      <w:r w:rsidR="007A2E7D">
        <w:rPr>
          <w:sz w:val="25"/>
          <w:szCs w:val="25"/>
        </w:rPr>
        <w:t xml:space="preserve">семьи </w:t>
      </w:r>
      <w:r w:rsidRPr="00B05571">
        <w:rPr>
          <w:sz w:val="25"/>
          <w:szCs w:val="25"/>
        </w:rPr>
        <w:t>молодых специалистов, которые изъявили желание улучшить свои жилищные условия.</w:t>
      </w:r>
    </w:p>
    <w:p w:rsidR="00680724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Аскизского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>подпрограмма «Улучшение жилищных условий граждан, проживающих в сельской местности, в том числе 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«Социальное развитие села на 2012-2016 годы».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программ улучшили жилищные условия 32 гражданина и 29 молодых семей,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 4198,36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Другой не менее важной проблемой в сельской местности является здравоохранение. Большая часть имеющихся на селе учреждений здравоохранения не соответствует санитарно-гигиеническим нормам и правилам эксплуатации, находится в ветхих, неприспособленных зданиях, что создает трудности в оказании качественной медицинской помощи. Сельское население не всегда может обратиться за специализированной медицинской помощью в районны</w:t>
      </w:r>
      <w:r w:rsidR="00B14CCF" w:rsidRPr="00B05571">
        <w:rPr>
          <w:sz w:val="25"/>
          <w:szCs w:val="25"/>
        </w:rPr>
        <w:t>й</w:t>
      </w:r>
      <w:r w:rsidRPr="00B05571">
        <w:rPr>
          <w:sz w:val="25"/>
          <w:szCs w:val="25"/>
        </w:rPr>
        <w:t xml:space="preserve"> центр, что ведет к ухудшению состояния здоровья, к переходу острых заболеваний в хронические, увеличению затрат на лечение и снижению трудоспособности.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Необходимы дальнейшее укрепление материально-технической базы сельского здравоохранения, продолжение строительства и реконструкции объектов здравоохранения, что позволит повысить жизненный уровень сельского населения Аскизского района, качество и доступность медицинской помощи.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школы - один из основных факторов социального развития села, обеспечения трудовыми ресурсами, механизм реального воздействия на молодое поколение. Однако многие сельские школы не имеют полноценных условий, некоторые являются аварийным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>. Указанные обстоятельства обострили проблему доступности общего образования.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Сократилась сеть физкультурно-оздоровительных и спортивных сооружений, клубов и домов культуры. Часть сельских клубов и домов культуры не соответствуют современным требованиям и технологиям, необходимо реконструировать имеющиеся и строить новые учреждения культуры на селе.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Проблемой в развитии сельских территорий является также ветхость социальной и инженерной инфраструктуры. В большей части сельского жилищного фонда нет элементарных коммунальных удобств.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Обострилась проблема электроснабжения сельских населенных пунктов. Большая часть воздушных электрических линий и трансформаторных подстанций отработала свой нормативный срок и требует замены. Сверхнормативный износ сельских электрических сетей приводит к увеличению потерь электроэнергии и перерывов в электрообеспечении потребителей. </w:t>
      </w:r>
      <w:r w:rsidR="00B14CCF" w:rsidRPr="00B05571">
        <w:rPr>
          <w:sz w:val="25"/>
          <w:szCs w:val="25"/>
        </w:rPr>
        <w:t>Земельные участки в н</w:t>
      </w:r>
      <w:r w:rsidRPr="00B05571">
        <w:rPr>
          <w:sz w:val="25"/>
          <w:szCs w:val="25"/>
        </w:rPr>
        <w:t>овы</w:t>
      </w:r>
      <w:r w:rsidR="00B14CCF" w:rsidRPr="00B05571">
        <w:rPr>
          <w:sz w:val="25"/>
          <w:szCs w:val="25"/>
        </w:rPr>
        <w:t>х</w:t>
      </w:r>
      <w:r w:rsidRPr="00B05571">
        <w:rPr>
          <w:sz w:val="25"/>
          <w:szCs w:val="25"/>
        </w:rPr>
        <w:t xml:space="preserve"> микрорайон</w:t>
      </w:r>
      <w:r w:rsidR="00B14CCF" w:rsidRPr="00B05571">
        <w:rPr>
          <w:sz w:val="25"/>
          <w:szCs w:val="25"/>
        </w:rPr>
        <w:t xml:space="preserve">ах </w:t>
      </w:r>
      <w:r w:rsidRPr="00B05571">
        <w:rPr>
          <w:sz w:val="25"/>
          <w:szCs w:val="25"/>
        </w:rPr>
        <w:t>не обеспечены электроснабжением.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Нуждаются в реконструкции и в полном восстановлении локальные водопроводы, так как большая часть систем водоснабжения не имеет необходимых сооружений и технологического оборудования для улучшения качества воды или работает неэффективно. В результате сельское население вынуждено потреблять воду, не соответствующую санитарным нормам и стандартам.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965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политики, направление которой определены в Комплексной программе социально-экономического развития муниципального образования Аскизский район на 2012 – 2016 годы (далее – Комплексная программа), утверждённой решением Совета депутатов Аскизского района от 28.02.2012г. №69-рс.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Комплексной программы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>поставленной цели – создание комфортных условий жизнедеятельности в сельской местности Аскизского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охватывает жилищную сферу, образование, здравоохранение, культуру, а также водоснабжение и электроснабжение сельских населенных пунктов и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A114A2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Приоритеты муниципальной политики в сфере реализации муниципальной программы отражены в Комплексной программе социально-экономического развития муниципального образования Аскизский район на 2012 – 2016 годы, принятой решением Совета депутатов Аскизского района от 28.02.2012 года № 69-рс.</w:t>
      </w:r>
      <w:r w:rsidR="00A114A2" w:rsidRPr="00B05571">
        <w:rPr>
          <w:bCs/>
          <w:sz w:val="25"/>
          <w:szCs w:val="25"/>
        </w:rPr>
        <w:t xml:space="preserve"> С мая 2017 года – в С</w:t>
      </w:r>
      <w:r w:rsidR="00A114A2" w:rsidRPr="00B05571">
        <w:rPr>
          <w:sz w:val="25"/>
          <w:szCs w:val="25"/>
        </w:rPr>
        <w:t>тратегии социально-экономического развития муниципального образования Аскизский район Республики Хакасия до 2020 годы</w:t>
      </w:r>
      <w:r w:rsidR="00A114A2" w:rsidRPr="00B05571">
        <w:rPr>
          <w:bCs/>
          <w:sz w:val="25"/>
          <w:szCs w:val="25"/>
        </w:rPr>
        <w:t xml:space="preserve"> принятой решением Совета депутатов Аскизского района от 25.05.2017 года № 76-рс.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>овышение уровня и качества жизни населения муниципального образования Аскизский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>создание комфортных условий жизнедеятельности в сельской местности Аскизского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2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DC078B" w:rsidRPr="00B05571" w:rsidRDefault="00DC078B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Pr="00B05571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Сроки реализации Программы – 2014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2020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Программа реализуется за счёт средств федерального бюджета, республиканского бюджета Республики Хакасия, бюджета муниципального образования Аскизский район и внебюджетных источников на условиях софинансирования,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FF44BA">
        <w:rPr>
          <w:bCs/>
          <w:color w:val="000000"/>
          <w:sz w:val="25"/>
          <w:szCs w:val="25"/>
        </w:rPr>
        <w:t>142 892,79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В 2014 году – 16 651,9</w:t>
      </w:r>
      <w:r w:rsidR="009F04D0" w:rsidRPr="00B05571">
        <w:rPr>
          <w:bCs/>
          <w:color w:val="000000"/>
          <w:sz w:val="25"/>
          <w:szCs w:val="25"/>
        </w:rPr>
        <w:t>0</w:t>
      </w:r>
      <w:r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В 2015 году – 32 353,0</w:t>
      </w:r>
      <w:r w:rsidR="00DC078B">
        <w:rPr>
          <w:bCs/>
          <w:color w:val="000000"/>
          <w:sz w:val="25"/>
          <w:szCs w:val="25"/>
        </w:rPr>
        <w:t>0</w:t>
      </w:r>
      <w:r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22800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В 2016 году – 60</w:t>
      </w:r>
      <w:r w:rsidR="009F04D0" w:rsidRPr="00B05571">
        <w:rPr>
          <w:bCs/>
          <w:color w:val="000000"/>
          <w:sz w:val="25"/>
          <w:szCs w:val="25"/>
        </w:rPr>
        <w:t> 272,40</w:t>
      </w:r>
      <w:r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2F053F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 w:rsidRPr="00B05571">
        <w:rPr>
          <w:sz w:val="25"/>
          <w:szCs w:val="25"/>
        </w:rPr>
        <w:t xml:space="preserve">В 2017 году – </w:t>
      </w:r>
      <w:r w:rsidR="009F04D0" w:rsidRPr="00B05571">
        <w:rPr>
          <w:sz w:val="25"/>
          <w:szCs w:val="25"/>
        </w:rPr>
        <w:t>6 474,71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Pr="00B05571">
        <w:rPr>
          <w:sz w:val="25"/>
          <w:szCs w:val="25"/>
        </w:rPr>
        <w:t xml:space="preserve"> </w:t>
      </w:r>
    </w:p>
    <w:p w:rsidR="00D22800" w:rsidRPr="00B05571" w:rsidRDefault="00D22800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 xml:space="preserve">В 2018 году – </w:t>
      </w:r>
      <w:r w:rsidR="006F2C38">
        <w:rPr>
          <w:bCs/>
          <w:color w:val="000000"/>
          <w:sz w:val="25"/>
          <w:szCs w:val="25"/>
        </w:rPr>
        <w:t>14 388,42</w:t>
      </w:r>
      <w:r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Pr="00B05571" w:rsidRDefault="00297750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2019 году – </w:t>
      </w:r>
      <w:r w:rsidR="006F2C38">
        <w:rPr>
          <w:bCs/>
          <w:color w:val="000000"/>
          <w:sz w:val="25"/>
          <w:szCs w:val="25"/>
        </w:rPr>
        <w:t>1 465,63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297750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2020 году – </w:t>
      </w:r>
      <w:r w:rsidR="00FF44BA">
        <w:rPr>
          <w:bCs/>
          <w:color w:val="000000"/>
          <w:sz w:val="25"/>
          <w:szCs w:val="25"/>
        </w:rPr>
        <w:t>11 286,73</w:t>
      </w:r>
      <w:r w:rsidR="002F053F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рублей.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Аскизского района» и соисполнители: Администрация Аскизского района Республики Хакасия, сельские и городские поселения Аскизского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A57E7F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3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 приведены в таблице 1.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1A53E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Таблица 1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1A53E6" w:rsidRPr="00B05571" w:rsidTr="00A73366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</w:tr>
      <w:tr w:rsidR="001A53E6" w:rsidRPr="00B05571" w:rsidTr="00B97E80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93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D22800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05571" w:rsidRDefault="00D22800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05571" w:rsidRDefault="00D22800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B0408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645,6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ED61F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B17AEA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ED61FF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E80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ED61F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B0408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115,5</w:t>
            </w:r>
          </w:p>
        </w:tc>
      </w:tr>
      <w:tr w:rsidR="00D54966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05571" w:rsidRDefault="00D54966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05571" w:rsidRDefault="00D54966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B31E81">
              <w:rPr>
                <w:sz w:val="25"/>
                <w:szCs w:val="25"/>
              </w:rPr>
              <w:t>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966" w:rsidRPr="00B97E80" w:rsidRDefault="00B31E81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</w:tr>
      <w:tr w:rsidR="0016532B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964A80" w:rsidRDefault="0016532B" w:rsidP="00DC0ABD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964A80" w:rsidRDefault="00C946E9" w:rsidP="00DC0ABD">
            <w:pPr>
              <w:widowControl w:val="0"/>
              <w:autoSpaceDE w:val="0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-предоставление иных межбюджетных трансфертов</w:t>
            </w:r>
            <w:r w:rsidR="0016532B">
              <w:rPr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 xml:space="preserve"> бюджетам поселений </w:t>
            </w:r>
            <w:r w:rsidR="0016532B">
              <w:rPr>
                <w:i/>
                <w:sz w:val="25"/>
                <w:szCs w:val="25"/>
              </w:rPr>
              <w:t>на подготовку</w:t>
            </w:r>
            <w:r w:rsidR="0016532B" w:rsidRPr="00964A80">
              <w:rPr>
                <w:i/>
                <w:sz w:val="25"/>
                <w:szCs w:val="25"/>
              </w:rPr>
              <w:t xml:space="preserve"> проектно-сметной документации</w:t>
            </w:r>
            <w:r w:rsidR="0016532B">
              <w:rPr>
                <w:i/>
                <w:sz w:val="25"/>
                <w:szCs w:val="25"/>
              </w:rPr>
              <w:t>, 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5111,0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2B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5111,0</w:t>
            </w:r>
          </w:p>
        </w:tc>
      </w:tr>
      <w:tr w:rsidR="00964A80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Default="00964A80" w:rsidP="0016532B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964A80">
              <w:rPr>
                <w:i/>
                <w:sz w:val="20"/>
                <w:szCs w:val="20"/>
              </w:rPr>
              <w:t>1.2.</w:t>
            </w:r>
            <w:r w:rsidR="0016532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964A80" w:rsidRDefault="00C946E9" w:rsidP="0016532B">
            <w:pPr>
              <w:widowControl w:val="0"/>
              <w:autoSpaceDE w:val="0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-п</w:t>
            </w:r>
            <w:r w:rsidR="00964A80" w:rsidRPr="00964A80">
              <w:rPr>
                <w:i/>
                <w:sz w:val="25"/>
                <w:szCs w:val="25"/>
              </w:rPr>
              <w:t>одготовка проектно-сметной документации</w:t>
            </w:r>
            <w:r w:rsidR="00B31E81">
              <w:rPr>
                <w:i/>
                <w:sz w:val="25"/>
                <w:szCs w:val="25"/>
              </w:rPr>
              <w:t xml:space="preserve">, </w:t>
            </w:r>
            <w:r w:rsidR="0016532B">
              <w:rPr>
                <w:i/>
                <w:sz w:val="25"/>
                <w:szCs w:val="25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16532B" w:rsidRDefault="0016532B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5110,82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B05571" w:rsidRDefault="00964A8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B05571" w:rsidRDefault="00964A8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Default="00964A8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B05571" w:rsidRDefault="00964A8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Default="00964A80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Default="00964A8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80" w:rsidRPr="0016532B" w:rsidRDefault="0016532B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532B">
              <w:rPr>
                <w:rFonts w:ascii="Times New Roman" w:hAnsi="Times New Roman" w:cs="Times New Roman"/>
              </w:rPr>
              <w:t>5110,82</w:t>
            </w:r>
          </w:p>
        </w:tc>
      </w:tr>
      <w:tr w:rsidR="001A53E6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8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2: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1A53E6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Количество ученических мест, введенных в общеобразовательных учреждениях,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F55699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F55699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</w:tr>
      <w:tr w:rsidR="001A53E6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в действие электрических сетей, 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12,74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B1B79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B1B79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</w:tr>
      <w:tr w:rsidR="001A53E6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в действие локальных водопроводов, 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97E80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</w:tr>
      <w:tr w:rsidR="00D22800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05571" w:rsidRDefault="00D22800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05571" w:rsidRDefault="00D22800" w:rsidP="00DC0AB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Приобретение скважинного насосного оборудования для подъема воды, 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800" w:rsidRPr="00B97E80" w:rsidRDefault="00D22800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7E80">
              <w:rPr>
                <w:rFonts w:ascii="Times New Roman" w:hAnsi="Times New Roman" w:cs="Times New Roman"/>
              </w:rPr>
              <w:t>-</w:t>
            </w:r>
          </w:p>
        </w:tc>
      </w:tr>
      <w:tr w:rsidR="00F7375E" w:rsidRPr="00B05571" w:rsidTr="00A73366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D16F74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2.5.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Количество введенных в эксплуатацию учреждений культуры после реконструкции и строительства,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8C1DFA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8C1DFA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8C1DFA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5E" w:rsidRPr="00B05571" w:rsidRDefault="00F7375E" w:rsidP="00F73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44220">
          <w:footerReference w:type="default" r:id="rId14"/>
          <w:pgSz w:w="11906" w:h="16838" w:code="9"/>
          <w:pgMar w:top="1134" w:right="567" w:bottom="1077" w:left="1985" w:header="709" w:footer="709" w:gutter="0"/>
          <w:cols w:space="708"/>
          <w:titlePg/>
          <w:docGrid w:linePitch="360"/>
        </w:sectPr>
      </w:pPr>
    </w:p>
    <w:p w:rsidR="003B7FA4" w:rsidRDefault="003B7FA4" w:rsidP="003B7FA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B7FA4" w:rsidRPr="00B05571" w:rsidRDefault="003B7FA4" w:rsidP="003B7FA4">
      <w:pPr>
        <w:pStyle w:val="ConsPlusNormal"/>
        <w:widowControl/>
        <w:ind w:left="9072"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Приложение</w:t>
      </w:r>
    </w:p>
    <w:p w:rsidR="003B7FA4" w:rsidRDefault="003B7FA4" w:rsidP="003B7FA4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к постановлению</w:t>
      </w:r>
      <w:r w:rsidRPr="00B05571">
        <w:rPr>
          <w:rFonts w:ascii="Times New Roman" w:hAnsi="Times New Roman" w:cs="Times New Roman"/>
        </w:rPr>
        <w:t xml:space="preserve"> Администрации</w:t>
      </w:r>
    </w:p>
    <w:p w:rsidR="003B7FA4" w:rsidRDefault="003B7FA4" w:rsidP="003B7FA4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Аскизского района Республики Хакасия</w:t>
      </w:r>
    </w:p>
    <w:p w:rsidR="003B7FA4" w:rsidRPr="002F3DD8" w:rsidRDefault="009E7D26" w:rsidP="009E7D26">
      <w:pPr>
        <w:pStyle w:val="ConsPlusNormal"/>
        <w:widowControl/>
        <w:ind w:left="90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B7FA4" w:rsidRPr="002F3DD8">
        <w:rPr>
          <w:rFonts w:ascii="Times New Roman" w:hAnsi="Times New Roman" w:cs="Times New Roman"/>
        </w:rPr>
        <w:t xml:space="preserve">от </w:t>
      </w:r>
      <w:r w:rsidR="003B7FA4">
        <w:rPr>
          <w:rFonts w:ascii="Times New Roman" w:hAnsi="Times New Roman" w:cs="Times New Roman"/>
        </w:rPr>
        <w:t xml:space="preserve"> </w:t>
      </w:r>
      <w:r w:rsidR="003B7FA4" w:rsidRPr="002F3DD8">
        <w:rPr>
          <w:rFonts w:ascii="Times New Roman" w:hAnsi="Times New Roman" w:cs="Times New Roman"/>
        </w:rPr>
        <w:t>«</w:t>
      </w:r>
      <w:r w:rsidR="00AA4524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</w:t>
      </w:r>
      <w:r w:rsidR="003B7FA4" w:rsidRPr="002F3DD8">
        <w:rPr>
          <w:rFonts w:ascii="Times New Roman" w:hAnsi="Times New Roman" w:cs="Times New Roman"/>
        </w:rPr>
        <w:t xml:space="preserve">» </w:t>
      </w:r>
      <w:r w:rsidR="00AA4524">
        <w:rPr>
          <w:rFonts w:ascii="Times New Roman" w:hAnsi="Times New Roman" w:cs="Times New Roman"/>
        </w:rPr>
        <w:t xml:space="preserve"> 11</w:t>
      </w:r>
      <w:r w:rsidR="007A23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B7FA4">
        <w:rPr>
          <w:rFonts w:ascii="Times New Roman" w:hAnsi="Times New Roman" w:cs="Times New Roman"/>
        </w:rPr>
        <w:t xml:space="preserve">2020 </w:t>
      </w:r>
      <w:r w:rsidR="003B7FA4" w:rsidRPr="002F3DD8">
        <w:rPr>
          <w:rFonts w:ascii="Times New Roman" w:hAnsi="Times New Roman" w:cs="Times New Roman"/>
        </w:rPr>
        <w:t xml:space="preserve"> № </w:t>
      </w:r>
      <w:r w:rsidR="00AA4524">
        <w:rPr>
          <w:rFonts w:ascii="Times New Roman" w:hAnsi="Times New Roman" w:cs="Times New Roman"/>
        </w:rPr>
        <w:t>799</w:t>
      </w:r>
      <w:r>
        <w:rPr>
          <w:rFonts w:ascii="Times New Roman" w:hAnsi="Times New Roman" w:cs="Times New Roman"/>
        </w:rPr>
        <w:t xml:space="preserve">-п </w:t>
      </w:r>
    </w:p>
    <w:p w:rsidR="003B7FA4" w:rsidRPr="00B05571" w:rsidRDefault="003B7FA4" w:rsidP="003B7FA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B7FA4" w:rsidRPr="00B05571" w:rsidRDefault="003B7FA4" w:rsidP="003B7F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7FA4" w:rsidRPr="00B05571" w:rsidRDefault="003B7FA4" w:rsidP="003B7F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3B7FA4" w:rsidRPr="00B05571" w:rsidRDefault="003B7FA4" w:rsidP="003B7F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3B7FA4" w:rsidRPr="00B05571" w:rsidRDefault="003B7FA4" w:rsidP="003B7FA4">
      <w:pPr>
        <w:jc w:val="center"/>
      </w:pPr>
      <w:r w:rsidRPr="00B05571">
        <w:t>«Устойчивое развитие сельских территорий на 2014-2017 годы</w:t>
      </w:r>
    </w:p>
    <w:p w:rsidR="003B7FA4" w:rsidRPr="00B05571" w:rsidRDefault="003B7FA4" w:rsidP="003B7FA4">
      <w:pPr>
        <w:jc w:val="center"/>
      </w:pPr>
      <w:r w:rsidRPr="00B05571">
        <w:t>и на период до 2020 года»</w:t>
      </w:r>
    </w:p>
    <w:p w:rsidR="003B7FA4" w:rsidRPr="00B05571" w:rsidRDefault="003B7FA4" w:rsidP="003B7FA4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16236" w:type="dxa"/>
        <w:tblInd w:w="-176" w:type="dxa"/>
        <w:tblLook w:val="04A0"/>
      </w:tblPr>
      <w:tblGrid>
        <w:gridCol w:w="667"/>
        <w:gridCol w:w="4982"/>
        <w:gridCol w:w="1335"/>
        <w:gridCol w:w="1121"/>
        <w:gridCol w:w="1121"/>
        <w:gridCol w:w="1107"/>
        <w:gridCol w:w="1005"/>
        <w:gridCol w:w="1096"/>
        <w:gridCol w:w="986"/>
        <w:gridCol w:w="1041"/>
        <w:gridCol w:w="1775"/>
      </w:tblGrid>
      <w:tr w:rsidR="003B7FA4" w:rsidRPr="00B05571" w:rsidTr="005313BA">
        <w:trPr>
          <w:trHeight w:val="38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3B7FA4" w:rsidRPr="00B05571" w:rsidTr="005313BA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1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3B7FA4" w:rsidRPr="00B05571" w:rsidTr="005313BA">
        <w:trPr>
          <w:trHeight w:val="615"/>
        </w:trPr>
        <w:tc>
          <w:tcPr>
            <w:tcW w:w="16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</w:t>
            </w:r>
            <w:r>
              <w:rPr>
                <w:b/>
                <w:bCs/>
                <w:color w:val="000000"/>
              </w:rPr>
              <w:t xml:space="preserve">остей граждан </w:t>
            </w:r>
            <w:r w:rsidRPr="00B05571">
              <w:rPr>
                <w:b/>
                <w:bCs/>
                <w:color w:val="000000"/>
              </w:rPr>
              <w:t xml:space="preserve"> в благоустроенном жилье, привлечение и закрепление в сельской местности молодых специалистов</w:t>
            </w:r>
          </w:p>
        </w:tc>
      </w:tr>
      <w:tr w:rsidR="003B7FA4" w:rsidRPr="00B05571" w:rsidTr="005313BA">
        <w:trPr>
          <w:trHeight w:val="13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Предоставление социальных выплат на улучшении жилищных условий гражданам, в том числе молодым семьям и молодым  специалистам, всего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7 684,16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2 609,80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976,41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1 567,42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1 465,62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1 064,91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Администрация Аскизского района Республики Хакасия, МКУ Управление ЖКХ</w:t>
            </w:r>
            <w:r w:rsidR="009466E2">
              <w:rPr>
                <w:color w:val="000000"/>
                <w:sz w:val="20"/>
                <w:szCs w:val="20"/>
              </w:rPr>
              <w:t>, сельские поселения</w:t>
            </w:r>
            <w:r w:rsidRPr="00B0557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7FA4" w:rsidRPr="00B05571" w:rsidTr="005313BA">
        <w:trPr>
          <w:trHeight w:val="4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4 239,52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279,57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1206,06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1148,93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786,96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4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</w:t>
            </w:r>
            <w:r>
              <w:rPr>
                <w:iCs/>
                <w:color w:val="000000"/>
                <w:sz w:val="20"/>
                <w:szCs w:val="20"/>
              </w:rPr>
              <w:t> 343,84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1 563,00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469,84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119,36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77,95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4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1 100,80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228,80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  <w:r w:rsidRPr="0098129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4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50DB7" w:rsidRDefault="003B7FA4" w:rsidP="005313BA">
            <w:pPr>
              <w:pStyle w:val="s1"/>
              <w:shd w:val="clear" w:color="auto" w:fill="FFFFFF"/>
              <w:spacing w:before="0" w:beforeAutospacing="0" w:after="230" w:afterAutospacing="0"/>
              <w:rPr>
                <w:b/>
              </w:rPr>
            </w:pPr>
            <w:r w:rsidRPr="00B50DB7">
              <w:rPr>
                <w:b/>
                <w:sz w:val="22"/>
                <w:szCs w:val="22"/>
              </w:rPr>
              <w:t>Строительство</w:t>
            </w:r>
            <w:r>
              <w:rPr>
                <w:b/>
                <w:sz w:val="22"/>
                <w:szCs w:val="22"/>
              </w:rPr>
              <w:t xml:space="preserve"> жилых домов (квартир), в том числе участие</w:t>
            </w:r>
            <w:r w:rsidRPr="00B50DB7">
              <w:rPr>
                <w:b/>
                <w:sz w:val="22"/>
                <w:szCs w:val="22"/>
              </w:rPr>
              <w:t xml:space="preserve"> в долевом строительстве жилых домов (квартир) на сельс</w:t>
            </w:r>
            <w:r>
              <w:rPr>
                <w:b/>
                <w:sz w:val="22"/>
                <w:szCs w:val="22"/>
              </w:rPr>
              <w:t>ких территориях</w:t>
            </w:r>
            <w:r w:rsidRPr="00B50DB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предоставляемых гражданам </w:t>
            </w:r>
            <w:r w:rsidRPr="00B50DB7">
              <w:rPr>
                <w:b/>
                <w:sz w:val="22"/>
                <w:szCs w:val="22"/>
              </w:rPr>
              <w:t>, проживающим на сельских территориях, по договору найма жило</w:t>
            </w:r>
            <w:r>
              <w:rPr>
                <w:b/>
                <w:sz w:val="22"/>
                <w:szCs w:val="22"/>
              </w:rPr>
              <w:t xml:space="preserve">го помещения, всего </w:t>
            </w:r>
          </w:p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027B73" w:rsidRDefault="00027B73" w:rsidP="005313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7B73">
              <w:rPr>
                <w:b/>
                <w:iCs/>
                <w:color w:val="000000"/>
                <w:sz w:val="22"/>
                <w:szCs w:val="22"/>
              </w:rPr>
              <w:t>10 221,82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7C3F72" w:rsidRDefault="00027B73" w:rsidP="005313BA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10221,82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B97E80" w:rsidRPr="00B05571" w:rsidTr="005313BA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Default="00B97E80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C946E9" w:rsidRDefault="00C946E9" w:rsidP="005313B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46E9">
              <w:rPr>
                <w:sz w:val="20"/>
                <w:szCs w:val="20"/>
              </w:rPr>
              <w:t>предоставление иных межбюджетных трансфертов  бюджетам поселений на подготовку проектно-сметной документации, тыс.руб.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98129A" w:rsidRDefault="00B97E80" w:rsidP="00FF44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5 111,00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98129A" w:rsidRDefault="00B97E80" w:rsidP="00FF44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98129A" w:rsidRDefault="00B97E80" w:rsidP="00FF44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80" w:rsidRPr="0098129A" w:rsidRDefault="00B97E80" w:rsidP="00FF44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80" w:rsidRPr="0098129A" w:rsidRDefault="00B97E80" w:rsidP="00FF44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80" w:rsidRPr="00C6324A" w:rsidRDefault="00B97E80" w:rsidP="00FF44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C6324A" w:rsidRDefault="00B97E80" w:rsidP="00FF44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C6324A" w:rsidRDefault="00B97E80" w:rsidP="00FF44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5 111,00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80" w:rsidRPr="00B05571" w:rsidRDefault="00B97E80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1.2</w:t>
            </w:r>
            <w:r w:rsidR="00B97E80">
              <w:rPr>
                <w:i/>
                <w:i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C946E9" w:rsidP="005313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</w:t>
            </w:r>
            <w:r w:rsidR="003B7FA4">
              <w:rPr>
                <w:color w:val="000000"/>
                <w:sz w:val="20"/>
                <w:szCs w:val="20"/>
              </w:rPr>
              <w:t>одготовка проектно-сметной документации</w:t>
            </w:r>
            <w:r>
              <w:rPr>
                <w:color w:val="000000"/>
                <w:sz w:val="20"/>
                <w:szCs w:val="20"/>
              </w:rPr>
              <w:t>, тыс.руб.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876110" w:rsidP="00B97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97E80">
              <w:rPr>
                <w:color w:val="000000"/>
                <w:sz w:val="20"/>
                <w:szCs w:val="20"/>
              </w:rPr>
              <w:t> 110,82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B97E80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5 110,82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B97E80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10 221,82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B97E80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10221</w:t>
            </w:r>
            <w:r w:rsidR="00876110">
              <w:rPr>
                <w:iCs/>
                <w:color w:val="000000"/>
                <w:sz w:val="20"/>
                <w:szCs w:val="20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B97E80" w:rsidP="00705C0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17 905,98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</w:rPr>
            </w:pPr>
            <w:r w:rsidRPr="00B05571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</w:rPr>
            </w:pPr>
            <w:r w:rsidRPr="00B05571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</w:rPr>
            </w:pPr>
            <w:r w:rsidRPr="0098129A">
              <w:rPr>
                <w:iCs/>
                <w:color w:val="000000"/>
                <w:sz w:val="22"/>
                <w:szCs w:val="22"/>
              </w:rPr>
              <w:t>2 609,80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</w:rPr>
            </w:pPr>
            <w:r w:rsidRPr="0098129A">
              <w:rPr>
                <w:iCs/>
                <w:color w:val="000000"/>
                <w:sz w:val="22"/>
                <w:szCs w:val="22"/>
              </w:rPr>
              <w:t>976,41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1 567,42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1 465,</w:t>
            </w:r>
            <w:r w:rsidR="00305244">
              <w:rPr>
                <w:i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98129A" w:rsidRDefault="00B97E80" w:rsidP="005313B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11286,73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4 239,52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279,57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1206,06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1148,93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786,96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</w:t>
            </w:r>
            <w:r>
              <w:rPr>
                <w:iCs/>
                <w:color w:val="000000"/>
                <w:sz w:val="20"/>
                <w:szCs w:val="20"/>
              </w:rPr>
              <w:t> 343,84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1 563,00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469,84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119,36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2C6FE7" w:rsidRDefault="003B7FA4" w:rsidP="005313B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C6FE7">
              <w:rPr>
                <w:iCs/>
                <w:color w:val="000000"/>
                <w:sz w:val="20"/>
                <w:szCs w:val="20"/>
              </w:rPr>
              <w:t>77,95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B97E80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11322,62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228,80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B97E80" w:rsidP="0087611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10421,82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720"/>
        </w:trPr>
        <w:tc>
          <w:tcPr>
            <w:tcW w:w="16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2: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3B7FA4" w:rsidRPr="00B05571" w:rsidTr="005313BA">
        <w:trPr>
          <w:trHeight w:val="6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Развитие сети общеобразовательных учреждений в сельской местности, - всего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105 294,90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9 131,00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32 353,00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57 462,60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 348,30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1225F" w:rsidRDefault="003B7FA4" w:rsidP="005313BA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C1225F">
              <w:rPr>
                <w:b/>
                <w:i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3B7FA4" w:rsidRPr="00B05571" w:rsidTr="005313BA">
        <w:trPr>
          <w:trHeight w:val="2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СОШ на 240 учащихся в с.Усть-Есь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101 076,80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7 006,00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32 353,00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55 470,00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5 247,80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10 160,00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5 070,00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5 090,00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82 585,00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5 595,00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  <w:r w:rsidRPr="0098129A">
              <w:rPr>
                <w:iCs/>
                <w:color w:val="000000"/>
                <w:sz w:val="20"/>
                <w:szCs w:val="20"/>
              </w:rPr>
              <w:t xml:space="preserve"> 331,80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1 411,00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1 283,00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4 257,80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6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СОШ на 150 учащихся в а.Катанов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3 851,30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1 858,70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1 992,60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32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32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32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1 124,00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1 124,00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5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2 727,30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734,70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1 992,60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участковой больницы в с.Балыкса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266,30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266,30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C63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266,30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266,30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56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детского сада в с.Бирикчуль, в т.ч. изыскания, разработка ПСД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FA4" w:rsidRPr="00B05571" w:rsidTr="005313BA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FA4" w:rsidRPr="00B05571" w:rsidTr="005313BA">
        <w:trPr>
          <w:trHeight w:val="58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Развитие электроснабжения в сельской местности, - 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287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1 466,00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11 821,00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3B7FA4" w:rsidRPr="00B05571" w:rsidTr="005313BA">
        <w:trPr>
          <w:trHeight w:val="5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электрических сетей 3-го микрорайона в с.Аскиз: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13 287,</w:t>
            </w:r>
            <w:r w:rsidRPr="00B0557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1 466,00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3262DC" w:rsidRDefault="003B7FA4" w:rsidP="005313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262DC">
              <w:rPr>
                <w:bCs/>
                <w:color w:val="000000"/>
                <w:sz w:val="20"/>
                <w:szCs w:val="20"/>
              </w:rPr>
              <w:t>11 821,00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98129A">
              <w:rPr>
                <w:iCs/>
                <w:color w:val="000000"/>
                <w:sz w:val="20"/>
                <w:szCs w:val="20"/>
              </w:rPr>
              <w:t xml:space="preserve"> 451,00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1 451,00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836</w:t>
            </w:r>
            <w:r w:rsidRPr="0098129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821</w:t>
            </w:r>
            <w:r w:rsidRPr="0098129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613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Развитие водоснабжения в сельской местности, - всего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4 473,00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4 273,00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3B7FA4" w:rsidRPr="00B05571" w:rsidTr="005313BA">
        <w:trPr>
          <w:trHeight w:val="31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реконструкция водопровода в с. Усть-Чуль: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4 273,00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4 273,00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105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предоставление иных межбюджетных трансфертов бюджетам сельских поселений на содержание систем водоснабжения: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sz w:val="20"/>
                <w:szCs w:val="20"/>
              </w:rPr>
            </w:pPr>
            <w:r w:rsidRPr="00B05571">
              <w:rPr>
                <w:sz w:val="20"/>
                <w:szCs w:val="20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3B7FA4" w:rsidRPr="00B05571" w:rsidTr="005313BA">
        <w:trPr>
          <w:trHeight w:val="5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sz w:val="20"/>
                <w:szCs w:val="20"/>
              </w:rPr>
            </w:pPr>
            <w:r w:rsidRPr="0098129A">
              <w:rPr>
                <w:iCs/>
                <w:sz w:val="20"/>
                <w:szCs w:val="20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C6324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6324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67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Развитие сети учреждений культурно-досугового типа в сельской местности, - всего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1 931,90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1 781,90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строительство ДК в д.Нижняя Тея: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</w:t>
            </w:r>
            <w:r w:rsidRPr="00B055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1 191,00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iCs/>
                <w:color w:val="000000"/>
                <w:sz w:val="20"/>
                <w:szCs w:val="20"/>
              </w:rPr>
              <w:t>13</w:t>
            </w:r>
            <w:r w:rsidRPr="0098129A">
              <w:rPr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1 131,00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6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района, в том числе предоставление иных межбюджетных трансфертов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капитальный ремонт СДК в с.Бельтирское: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223,70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223,70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 капитальный ремонт СДК в с.Кызлас: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367,20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367,20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9812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124 986,8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16 65</w:t>
            </w:r>
            <w:r w:rsidRPr="00B05571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32 353,00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57 662,60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4 508,30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12 821</w:t>
            </w:r>
            <w:r w:rsidRPr="00B0557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color w:val="000000"/>
              </w:rPr>
            </w:pPr>
            <w:r w:rsidRPr="00B05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B05571" w:rsidRDefault="003B7FA4" w:rsidP="005313BA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FA4" w:rsidRPr="00B05571" w:rsidTr="005313BA">
        <w:trPr>
          <w:trHeight w:val="2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10 160,00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5 070,00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5 090,00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102 105,00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14 115,00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12 714</w:t>
            </w:r>
            <w:r w:rsidRPr="0098129A">
              <w:rPr>
                <w:i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2 53</w:t>
            </w:r>
            <w:r w:rsidRPr="0098129A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1 283,00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2 572,60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4 508,30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1 821</w:t>
            </w:r>
            <w:r w:rsidRPr="0098129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2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98129A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B01928" w:rsidP="00541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142 892,79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16 65</w:t>
            </w:r>
            <w:r w:rsidRPr="00B05571">
              <w:rPr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32 353,00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60 272,40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color w:val="000000"/>
                <w:sz w:val="20"/>
                <w:szCs w:val="20"/>
              </w:rPr>
              <w:t>6 474,71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14 388,42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3B7FA4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1 465,63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FA4" w:rsidRPr="00B05571" w:rsidRDefault="00B01928" w:rsidP="005313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11286,73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14 399,52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5 070,00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5 908,00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279,57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1 206,06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1 148,93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786,96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104 448,85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14 115,00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51 563,00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1 459,84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11 119,36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113,70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77,95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B05571" w:rsidTr="005313BA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B01928" w:rsidP="00541A8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24 037,52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2 53</w:t>
            </w: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1 283,00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2 801,40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4 735,30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2063,00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B01928" w:rsidP="00541A8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10421,82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B05571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  <w:tr w:rsidR="003B7FA4" w:rsidRPr="008304B4" w:rsidTr="005313BA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B05571" w:rsidRDefault="003B7FA4" w:rsidP="005313B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A4" w:rsidRPr="0098129A" w:rsidRDefault="003B7FA4" w:rsidP="005313BA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8129A"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FA4" w:rsidRPr="008304B4" w:rsidRDefault="003B7FA4" w:rsidP="005313B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0B52C2">
      <w:pgSz w:w="16838" w:h="11906" w:orient="landscape" w:code="9"/>
      <w:pgMar w:top="1985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B7" w:rsidRDefault="005D3FB7" w:rsidP="00FF7A26">
      <w:r>
        <w:separator/>
      </w:r>
    </w:p>
  </w:endnote>
  <w:endnote w:type="continuationSeparator" w:id="1">
    <w:p w:rsidR="005D3FB7" w:rsidRDefault="005D3FB7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FF44BA" w:rsidRDefault="00FF44BA">
        <w:pPr>
          <w:pStyle w:val="a6"/>
          <w:jc w:val="right"/>
        </w:pPr>
        <w:r>
          <w:t xml:space="preserve">     </w:t>
        </w:r>
      </w:p>
    </w:sdtContent>
  </w:sdt>
  <w:p w:rsidR="00FF44BA" w:rsidRDefault="00FF44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B7" w:rsidRDefault="005D3FB7" w:rsidP="00FF7A26">
      <w:r>
        <w:separator/>
      </w:r>
    </w:p>
  </w:footnote>
  <w:footnote w:type="continuationSeparator" w:id="1">
    <w:p w:rsidR="005D3FB7" w:rsidRDefault="005D3FB7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297602"/>
    <w:rsid w:val="0000104B"/>
    <w:rsid w:val="00001095"/>
    <w:rsid w:val="000038DA"/>
    <w:rsid w:val="000061B8"/>
    <w:rsid w:val="00007394"/>
    <w:rsid w:val="00010A6E"/>
    <w:rsid w:val="00011249"/>
    <w:rsid w:val="00011F4C"/>
    <w:rsid w:val="00013E32"/>
    <w:rsid w:val="00015F1A"/>
    <w:rsid w:val="00016774"/>
    <w:rsid w:val="000173C9"/>
    <w:rsid w:val="00020705"/>
    <w:rsid w:val="0002405D"/>
    <w:rsid w:val="00025726"/>
    <w:rsid w:val="00027B73"/>
    <w:rsid w:val="000305DC"/>
    <w:rsid w:val="00036077"/>
    <w:rsid w:val="00037C5D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573B"/>
    <w:rsid w:val="00077504"/>
    <w:rsid w:val="00081533"/>
    <w:rsid w:val="00084C06"/>
    <w:rsid w:val="00085AB6"/>
    <w:rsid w:val="00086F15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B0FF0"/>
    <w:rsid w:val="000B17FE"/>
    <w:rsid w:val="000B2FCE"/>
    <w:rsid w:val="000B52C2"/>
    <w:rsid w:val="000C0BE2"/>
    <w:rsid w:val="000C3753"/>
    <w:rsid w:val="000C3A27"/>
    <w:rsid w:val="000C4040"/>
    <w:rsid w:val="000C4B9C"/>
    <w:rsid w:val="000C4D7E"/>
    <w:rsid w:val="000C7C70"/>
    <w:rsid w:val="000D14D6"/>
    <w:rsid w:val="000D1E8C"/>
    <w:rsid w:val="000D37A7"/>
    <w:rsid w:val="000D3B87"/>
    <w:rsid w:val="000D4455"/>
    <w:rsid w:val="000D4623"/>
    <w:rsid w:val="000D465D"/>
    <w:rsid w:val="000D7E48"/>
    <w:rsid w:val="000E3528"/>
    <w:rsid w:val="000E7EEC"/>
    <w:rsid w:val="000F2361"/>
    <w:rsid w:val="000F3CD1"/>
    <w:rsid w:val="00101724"/>
    <w:rsid w:val="00103F9E"/>
    <w:rsid w:val="00110610"/>
    <w:rsid w:val="00110CAD"/>
    <w:rsid w:val="00113094"/>
    <w:rsid w:val="00114060"/>
    <w:rsid w:val="00117749"/>
    <w:rsid w:val="00124B38"/>
    <w:rsid w:val="001257A4"/>
    <w:rsid w:val="00130A57"/>
    <w:rsid w:val="0013181C"/>
    <w:rsid w:val="00131F12"/>
    <w:rsid w:val="001326EC"/>
    <w:rsid w:val="001341FB"/>
    <w:rsid w:val="00135768"/>
    <w:rsid w:val="00136D49"/>
    <w:rsid w:val="00142612"/>
    <w:rsid w:val="0014455F"/>
    <w:rsid w:val="00146127"/>
    <w:rsid w:val="001470C0"/>
    <w:rsid w:val="00150102"/>
    <w:rsid w:val="001502C6"/>
    <w:rsid w:val="00151507"/>
    <w:rsid w:val="00151932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532B"/>
    <w:rsid w:val="001669CC"/>
    <w:rsid w:val="00166CCA"/>
    <w:rsid w:val="0016738F"/>
    <w:rsid w:val="0017095C"/>
    <w:rsid w:val="00170D29"/>
    <w:rsid w:val="00171AC5"/>
    <w:rsid w:val="00172E87"/>
    <w:rsid w:val="00177E51"/>
    <w:rsid w:val="0018103C"/>
    <w:rsid w:val="00182D88"/>
    <w:rsid w:val="00186148"/>
    <w:rsid w:val="00187D34"/>
    <w:rsid w:val="00187EAD"/>
    <w:rsid w:val="00187F67"/>
    <w:rsid w:val="001A03D9"/>
    <w:rsid w:val="001A0E5B"/>
    <w:rsid w:val="001A1272"/>
    <w:rsid w:val="001A2019"/>
    <w:rsid w:val="001A3D51"/>
    <w:rsid w:val="001A4FB2"/>
    <w:rsid w:val="001A53E6"/>
    <w:rsid w:val="001A5E5C"/>
    <w:rsid w:val="001A71C9"/>
    <w:rsid w:val="001B04BB"/>
    <w:rsid w:val="001B109F"/>
    <w:rsid w:val="001B1B79"/>
    <w:rsid w:val="001B27AA"/>
    <w:rsid w:val="001B286F"/>
    <w:rsid w:val="001B2E41"/>
    <w:rsid w:val="001B5421"/>
    <w:rsid w:val="001B57E3"/>
    <w:rsid w:val="001B5E12"/>
    <w:rsid w:val="001B6068"/>
    <w:rsid w:val="001B6AB7"/>
    <w:rsid w:val="001D350C"/>
    <w:rsid w:val="001D5BB2"/>
    <w:rsid w:val="001D6B3B"/>
    <w:rsid w:val="001E0FE7"/>
    <w:rsid w:val="001E1497"/>
    <w:rsid w:val="001E17B8"/>
    <w:rsid w:val="001E59EE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27C6E"/>
    <w:rsid w:val="002327E0"/>
    <w:rsid w:val="00235EB1"/>
    <w:rsid w:val="00237B2B"/>
    <w:rsid w:val="00237D15"/>
    <w:rsid w:val="00240B38"/>
    <w:rsid w:val="002411C8"/>
    <w:rsid w:val="002418C6"/>
    <w:rsid w:val="002418CB"/>
    <w:rsid w:val="0024450C"/>
    <w:rsid w:val="0024758F"/>
    <w:rsid w:val="00247DB9"/>
    <w:rsid w:val="00247E8E"/>
    <w:rsid w:val="002512EA"/>
    <w:rsid w:val="00251E32"/>
    <w:rsid w:val="002537D9"/>
    <w:rsid w:val="00254C94"/>
    <w:rsid w:val="00260617"/>
    <w:rsid w:val="00260CD9"/>
    <w:rsid w:val="00261155"/>
    <w:rsid w:val="00263B3C"/>
    <w:rsid w:val="002700EA"/>
    <w:rsid w:val="002704EC"/>
    <w:rsid w:val="002737A3"/>
    <w:rsid w:val="002741BC"/>
    <w:rsid w:val="0027533C"/>
    <w:rsid w:val="0027607B"/>
    <w:rsid w:val="002802C5"/>
    <w:rsid w:val="00283571"/>
    <w:rsid w:val="002853A5"/>
    <w:rsid w:val="00285579"/>
    <w:rsid w:val="0028639A"/>
    <w:rsid w:val="002915A3"/>
    <w:rsid w:val="0029182B"/>
    <w:rsid w:val="0029258A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F5B"/>
    <w:rsid w:val="002B5D8C"/>
    <w:rsid w:val="002B5EF9"/>
    <w:rsid w:val="002B66BB"/>
    <w:rsid w:val="002B71F2"/>
    <w:rsid w:val="002C5CFF"/>
    <w:rsid w:val="002C67AC"/>
    <w:rsid w:val="002C6F2D"/>
    <w:rsid w:val="002D2F09"/>
    <w:rsid w:val="002D3BCB"/>
    <w:rsid w:val="002D6A8B"/>
    <w:rsid w:val="002E23C2"/>
    <w:rsid w:val="002E2E81"/>
    <w:rsid w:val="002E4410"/>
    <w:rsid w:val="002E6AA0"/>
    <w:rsid w:val="002F053F"/>
    <w:rsid w:val="002F1B0F"/>
    <w:rsid w:val="002F6C47"/>
    <w:rsid w:val="003014A8"/>
    <w:rsid w:val="00302071"/>
    <w:rsid w:val="00302383"/>
    <w:rsid w:val="003039FB"/>
    <w:rsid w:val="00305244"/>
    <w:rsid w:val="00310BDF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38CC"/>
    <w:rsid w:val="00335554"/>
    <w:rsid w:val="003358C3"/>
    <w:rsid w:val="003371BC"/>
    <w:rsid w:val="003407FB"/>
    <w:rsid w:val="00340B0B"/>
    <w:rsid w:val="003410BB"/>
    <w:rsid w:val="00341949"/>
    <w:rsid w:val="00345B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7439"/>
    <w:rsid w:val="0038105B"/>
    <w:rsid w:val="00381934"/>
    <w:rsid w:val="00382598"/>
    <w:rsid w:val="00383595"/>
    <w:rsid w:val="00383D1C"/>
    <w:rsid w:val="00384BA6"/>
    <w:rsid w:val="003870AF"/>
    <w:rsid w:val="0039091C"/>
    <w:rsid w:val="00393210"/>
    <w:rsid w:val="003948BA"/>
    <w:rsid w:val="00394923"/>
    <w:rsid w:val="003950CA"/>
    <w:rsid w:val="003A09EE"/>
    <w:rsid w:val="003A1182"/>
    <w:rsid w:val="003A11A7"/>
    <w:rsid w:val="003A3712"/>
    <w:rsid w:val="003A3938"/>
    <w:rsid w:val="003A5EE8"/>
    <w:rsid w:val="003A6F5D"/>
    <w:rsid w:val="003B1DB1"/>
    <w:rsid w:val="003B322D"/>
    <w:rsid w:val="003B7FA4"/>
    <w:rsid w:val="003C3393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6124"/>
    <w:rsid w:val="00406477"/>
    <w:rsid w:val="00407F85"/>
    <w:rsid w:val="004113D8"/>
    <w:rsid w:val="00412D92"/>
    <w:rsid w:val="00413361"/>
    <w:rsid w:val="004166B9"/>
    <w:rsid w:val="004166CC"/>
    <w:rsid w:val="004167F3"/>
    <w:rsid w:val="00421CAE"/>
    <w:rsid w:val="00424254"/>
    <w:rsid w:val="004249D3"/>
    <w:rsid w:val="00425003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18D1"/>
    <w:rsid w:val="0046206A"/>
    <w:rsid w:val="00464FCB"/>
    <w:rsid w:val="0047063C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36A6"/>
    <w:rsid w:val="004A4C8C"/>
    <w:rsid w:val="004A774F"/>
    <w:rsid w:val="004B143D"/>
    <w:rsid w:val="004B1919"/>
    <w:rsid w:val="004B2E86"/>
    <w:rsid w:val="004B32BD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944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D10"/>
    <w:rsid w:val="00520F43"/>
    <w:rsid w:val="005226E1"/>
    <w:rsid w:val="00524680"/>
    <w:rsid w:val="00525669"/>
    <w:rsid w:val="00525EE6"/>
    <w:rsid w:val="005313BA"/>
    <w:rsid w:val="0053364B"/>
    <w:rsid w:val="00534E6B"/>
    <w:rsid w:val="00535B45"/>
    <w:rsid w:val="00535CAC"/>
    <w:rsid w:val="00537BFD"/>
    <w:rsid w:val="0054110A"/>
    <w:rsid w:val="00541A89"/>
    <w:rsid w:val="00542080"/>
    <w:rsid w:val="005433DB"/>
    <w:rsid w:val="00544227"/>
    <w:rsid w:val="00545ABB"/>
    <w:rsid w:val="00546415"/>
    <w:rsid w:val="0054697B"/>
    <w:rsid w:val="00552EB6"/>
    <w:rsid w:val="00554ABE"/>
    <w:rsid w:val="00554E81"/>
    <w:rsid w:val="00554F39"/>
    <w:rsid w:val="0056177D"/>
    <w:rsid w:val="00565ED5"/>
    <w:rsid w:val="005674ED"/>
    <w:rsid w:val="005677F7"/>
    <w:rsid w:val="005719D1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B19DC"/>
    <w:rsid w:val="005B27CE"/>
    <w:rsid w:val="005B2D98"/>
    <w:rsid w:val="005B5E53"/>
    <w:rsid w:val="005B7866"/>
    <w:rsid w:val="005C06C0"/>
    <w:rsid w:val="005C0CCF"/>
    <w:rsid w:val="005C126B"/>
    <w:rsid w:val="005C17B7"/>
    <w:rsid w:val="005C2627"/>
    <w:rsid w:val="005C549F"/>
    <w:rsid w:val="005C5F70"/>
    <w:rsid w:val="005C6A04"/>
    <w:rsid w:val="005C6D7C"/>
    <w:rsid w:val="005C71B9"/>
    <w:rsid w:val="005D0C93"/>
    <w:rsid w:val="005D29D5"/>
    <w:rsid w:val="005D2C87"/>
    <w:rsid w:val="005D3C82"/>
    <w:rsid w:val="005D3FB7"/>
    <w:rsid w:val="005D4700"/>
    <w:rsid w:val="005D5512"/>
    <w:rsid w:val="005D6254"/>
    <w:rsid w:val="005D6530"/>
    <w:rsid w:val="005D7E5A"/>
    <w:rsid w:val="005E1693"/>
    <w:rsid w:val="005E5C1A"/>
    <w:rsid w:val="005F084E"/>
    <w:rsid w:val="005F3E2E"/>
    <w:rsid w:val="005F3E81"/>
    <w:rsid w:val="005F4737"/>
    <w:rsid w:val="005F51AD"/>
    <w:rsid w:val="005F6F8F"/>
    <w:rsid w:val="005F7B4B"/>
    <w:rsid w:val="00600A3C"/>
    <w:rsid w:val="00603417"/>
    <w:rsid w:val="0060466F"/>
    <w:rsid w:val="00606553"/>
    <w:rsid w:val="00607F95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9DA"/>
    <w:rsid w:val="00630039"/>
    <w:rsid w:val="00632891"/>
    <w:rsid w:val="00633EDC"/>
    <w:rsid w:val="006341C3"/>
    <w:rsid w:val="00636535"/>
    <w:rsid w:val="00636C1A"/>
    <w:rsid w:val="00642039"/>
    <w:rsid w:val="00643967"/>
    <w:rsid w:val="006460AC"/>
    <w:rsid w:val="006469FC"/>
    <w:rsid w:val="00647641"/>
    <w:rsid w:val="0065004D"/>
    <w:rsid w:val="00653144"/>
    <w:rsid w:val="00653D1A"/>
    <w:rsid w:val="00654996"/>
    <w:rsid w:val="00655476"/>
    <w:rsid w:val="0066419B"/>
    <w:rsid w:val="00664992"/>
    <w:rsid w:val="00670E07"/>
    <w:rsid w:val="00671803"/>
    <w:rsid w:val="00676968"/>
    <w:rsid w:val="0067779F"/>
    <w:rsid w:val="00680724"/>
    <w:rsid w:val="006819F3"/>
    <w:rsid w:val="0068258C"/>
    <w:rsid w:val="00682FC2"/>
    <w:rsid w:val="00684C8F"/>
    <w:rsid w:val="006878C1"/>
    <w:rsid w:val="00690777"/>
    <w:rsid w:val="006912DC"/>
    <w:rsid w:val="006931EE"/>
    <w:rsid w:val="00695B3B"/>
    <w:rsid w:val="006A059C"/>
    <w:rsid w:val="006A4337"/>
    <w:rsid w:val="006A5419"/>
    <w:rsid w:val="006A6683"/>
    <w:rsid w:val="006A7241"/>
    <w:rsid w:val="006A7B2E"/>
    <w:rsid w:val="006B211D"/>
    <w:rsid w:val="006B3F73"/>
    <w:rsid w:val="006B5721"/>
    <w:rsid w:val="006B7FD0"/>
    <w:rsid w:val="006C1E8B"/>
    <w:rsid w:val="006C222C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70F"/>
    <w:rsid w:val="006E06C4"/>
    <w:rsid w:val="006E2C24"/>
    <w:rsid w:val="006E5121"/>
    <w:rsid w:val="006E5444"/>
    <w:rsid w:val="006E7E03"/>
    <w:rsid w:val="006F11E8"/>
    <w:rsid w:val="006F126B"/>
    <w:rsid w:val="006F127D"/>
    <w:rsid w:val="006F2C38"/>
    <w:rsid w:val="006F7D58"/>
    <w:rsid w:val="007015D2"/>
    <w:rsid w:val="00702A89"/>
    <w:rsid w:val="00704CE2"/>
    <w:rsid w:val="00704D85"/>
    <w:rsid w:val="00705C01"/>
    <w:rsid w:val="007063C8"/>
    <w:rsid w:val="00707A36"/>
    <w:rsid w:val="00711C34"/>
    <w:rsid w:val="00714EE0"/>
    <w:rsid w:val="00715E3B"/>
    <w:rsid w:val="0072080F"/>
    <w:rsid w:val="00722A11"/>
    <w:rsid w:val="00724901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A042F"/>
    <w:rsid w:val="007A23A4"/>
    <w:rsid w:val="007A2E7D"/>
    <w:rsid w:val="007A5C7A"/>
    <w:rsid w:val="007B3615"/>
    <w:rsid w:val="007B384B"/>
    <w:rsid w:val="007B709B"/>
    <w:rsid w:val="007B7A77"/>
    <w:rsid w:val="007C25E0"/>
    <w:rsid w:val="007C3421"/>
    <w:rsid w:val="007C6404"/>
    <w:rsid w:val="007C64A8"/>
    <w:rsid w:val="007C6983"/>
    <w:rsid w:val="007D0507"/>
    <w:rsid w:val="007D120F"/>
    <w:rsid w:val="007D3AF0"/>
    <w:rsid w:val="007D3BB1"/>
    <w:rsid w:val="007E098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427C"/>
    <w:rsid w:val="0080537B"/>
    <w:rsid w:val="008072AB"/>
    <w:rsid w:val="00807A08"/>
    <w:rsid w:val="008121AA"/>
    <w:rsid w:val="00813A6F"/>
    <w:rsid w:val="00815882"/>
    <w:rsid w:val="00817A70"/>
    <w:rsid w:val="00820E20"/>
    <w:rsid w:val="00823823"/>
    <w:rsid w:val="008256BE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0F93"/>
    <w:rsid w:val="008432FC"/>
    <w:rsid w:val="00843C74"/>
    <w:rsid w:val="008445D3"/>
    <w:rsid w:val="00846C8A"/>
    <w:rsid w:val="008533BA"/>
    <w:rsid w:val="00860DC0"/>
    <w:rsid w:val="008621F9"/>
    <w:rsid w:val="00862E9A"/>
    <w:rsid w:val="00870517"/>
    <w:rsid w:val="008705F3"/>
    <w:rsid w:val="0087071C"/>
    <w:rsid w:val="00872AEF"/>
    <w:rsid w:val="00872C9F"/>
    <w:rsid w:val="00873035"/>
    <w:rsid w:val="00874C27"/>
    <w:rsid w:val="008754FE"/>
    <w:rsid w:val="00875E49"/>
    <w:rsid w:val="00876110"/>
    <w:rsid w:val="00881F31"/>
    <w:rsid w:val="008837C7"/>
    <w:rsid w:val="008848A9"/>
    <w:rsid w:val="00884C9E"/>
    <w:rsid w:val="00887BDB"/>
    <w:rsid w:val="0089329D"/>
    <w:rsid w:val="008942E1"/>
    <w:rsid w:val="008943B0"/>
    <w:rsid w:val="008A087C"/>
    <w:rsid w:val="008A1080"/>
    <w:rsid w:val="008A1355"/>
    <w:rsid w:val="008A37FF"/>
    <w:rsid w:val="008A3CFF"/>
    <w:rsid w:val="008B11E5"/>
    <w:rsid w:val="008B1520"/>
    <w:rsid w:val="008B1F98"/>
    <w:rsid w:val="008B22B9"/>
    <w:rsid w:val="008B245D"/>
    <w:rsid w:val="008B26C7"/>
    <w:rsid w:val="008B4064"/>
    <w:rsid w:val="008B4AEE"/>
    <w:rsid w:val="008B4DFD"/>
    <w:rsid w:val="008B5691"/>
    <w:rsid w:val="008B5BB7"/>
    <w:rsid w:val="008B5E1B"/>
    <w:rsid w:val="008C0C70"/>
    <w:rsid w:val="008C1DFA"/>
    <w:rsid w:val="008C685D"/>
    <w:rsid w:val="008C79CD"/>
    <w:rsid w:val="008D013B"/>
    <w:rsid w:val="008D0B1E"/>
    <w:rsid w:val="008D19E6"/>
    <w:rsid w:val="008D242D"/>
    <w:rsid w:val="008D74F3"/>
    <w:rsid w:val="008D7DDC"/>
    <w:rsid w:val="008E21F1"/>
    <w:rsid w:val="008E430C"/>
    <w:rsid w:val="008E6613"/>
    <w:rsid w:val="008E6BD0"/>
    <w:rsid w:val="008F07CE"/>
    <w:rsid w:val="008F0A49"/>
    <w:rsid w:val="008F1CB1"/>
    <w:rsid w:val="008F30CA"/>
    <w:rsid w:val="008F3CA9"/>
    <w:rsid w:val="008F4E24"/>
    <w:rsid w:val="008F4FA9"/>
    <w:rsid w:val="008F7119"/>
    <w:rsid w:val="008F7D91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31C3"/>
    <w:rsid w:val="00925C7E"/>
    <w:rsid w:val="009275BA"/>
    <w:rsid w:val="00931A40"/>
    <w:rsid w:val="00932701"/>
    <w:rsid w:val="00933355"/>
    <w:rsid w:val="00937DD3"/>
    <w:rsid w:val="00940F20"/>
    <w:rsid w:val="00941F37"/>
    <w:rsid w:val="00943CBA"/>
    <w:rsid w:val="00944518"/>
    <w:rsid w:val="009466E2"/>
    <w:rsid w:val="00950BD3"/>
    <w:rsid w:val="009516EE"/>
    <w:rsid w:val="00951A07"/>
    <w:rsid w:val="009525AD"/>
    <w:rsid w:val="009550D9"/>
    <w:rsid w:val="0096152F"/>
    <w:rsid w:val="00963C5E"/>
    <w:rsid w:val="00964A80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A3C75"/>
    <w:rsid w:val="009A6476"/>
    <w:rsid w:val="009B2715"/>
    <w:rsid w:val="009B3B8E"/>
    <w:rsid w:val="009B4AB4"/>
    <w:rsid w:val="009B5A4E"/>
    <w:rsid w:val="009C2D42"/>
    <w:rsid w:val="009C398B"/>
    <w:rsid w:val="009C66B5"/>
    <w:rsid w:val="009C68BB"/>
    <w:rsid w:val="009C7051"/>
    <w:rsid w:val="009C7703"/>
    <w:rsid w:val="009D40C6"/>
    <w:rsid w:val="009E0252"/>
    <w:rsid w:val="009E1D34"/>
    <w:rsid w:val="009E7D26"/>
    <w:rsid w:val="009F04D0"/>
    <w:rsid w:val="009F0B81"/>
    <w:rsid w:val="009F23EB"/>
    <w:rsid w:val="009F2C96"/>
    <w:rsid w:val="009F32E0"/>
    <w:rsid w:val="009F5BBE"/>
    <w:rsid w:val="009F67F6"/>
    <w:rsid w:val="009F7993"/>
    <w:rsid w:val="00A03574"/>
    <w:rsid w:val="00A03C46"/>
    <w:rsid w:val="00A067CD"/>
    <w:rsid w:val="00A107F7"/>
    <w:rsid w:val="00A114A2"/>
    <w:rsid w:val="00A12BB3"/>
    <w:rsid w:val="00A13697"/>
    <w:rsid w:val="00A14809"/>
    <w:rsid w:val="00A14A3E"/>
    <w:rsid w:val="00A23883"/>
    <w:rsid w:val="00A317C1"/>
    <w:rsid w:val="00A31D88"/>
    <w:rsid w:val="00A32D52"/>
    <w:rsid w:val="00A32DAD"/>
    <w:rsid w:val="00A33E38"/>
    <w:rsid w:val="00A3777D"/>
    <w:rsid w:val="00A41BE4"/>
    <w:rsid w:val="00A42383"/>
    <w:rsid w:val="00A42AD7"/>
    <w:rsid w:val="00A43923"/>
    <w:rsid w:val="00A53612"/>
    <w:rsid w:val="00A536B5"/>
    <w:rsid w:val="00A57E7F"/>
    <w:rsid w:val="00A604C8"/>
    <w:rsid w:val="00A6302A"/>
    <w:rsid w:val="00A728C8"/>
    <w:rsid w:val="00A73366"/>
    <w:rsid w:val="00A74A99"/>
    <w:rsid w:val="00A7563A"/>
    <w:rsid w:val="00A75902"/>
    <w:rsid w:val="00A76647"/>
    <w:rsid w:val="00A769CB"/>
    <w:rsid w:val="00A81091"/>
    <w:rsid w:val="00A855FA"/>
    <w:rsid w:val="00A92218"/>
    <w:rsid w:val="00A93E44"/>
    <w:rsid w:val="00A94766"/>
    <w:rsid w:val="00A9508D"/>
    <w:rsid w:val="00A97BE4"/>
    <w:rsid w:val="00AA0DCB"/>
    <w:rsid w:val="00AA1540"/>
    <w:rsid w:val="00AA42D6"/>
    <w:rsid w:val="00AA4524"/>
    <w:rsid w:val="00AB31EA"/>
    <w:rsid w:val="00AB3484"/>
    <w:rsid w:val="00AC17B8"/>
    <w:rsid w:val="00AC32F9"/>
    <w:rsid w:val="00AC3D09"/>
    <w:rsid w:val="00AC52EB"/>
    <w:rsid w:val="00AC753C"/>
    <w:rsid w:val="00AD4ECD"/>
    <w:rsid w:val="00AD6540"/>
    <w:rsid w:val="00AD7095"/>
    <w:rsid w:val="00AE2B34"/>
    <w:rsid w:val="00AE320A"/>
    <w:rsid w:val="00AE5070"/>
    <w:rsid w:val="00AE59B7"/>
    <w:rsid w:val="00AE615B"/>
    <w:rsid w:val="00AE6771"/>
    <w:rsid w:val="00AF44FA"/>
    <w:rsid w:val="00AF5831"/>
    <w:rsid w:val="00AF6CD1"/>
    <w:rsid w:val="00AF738E"/>
    <w:rsid w:val="00B01928"/>
    <w:rsid w:val="00B03327"/>
    <w:rsid w:val="00B05531"/>
    <w:rsid w:val="00B05571"/>
    <w:rsid w:val="00B05EE2"/>
    <w:rsid w:val="00B06232"/>
    <w:rsid w:val="00B06DA9"/>
    <w:rsid w:val="00B138F5"/>
    <w:rsid w:val="00B13B50"/>
    <w:rsid w:val="00B147B5"/>
    <w:rsid w:val="00B14CCF"/>
    <w:rsid w:val="00B15A65"/>
    <w:rsid w:val="00B17AEA"/>
    <w:rsid w:val="00B23EF3"/>
    <w:rsid w:val="00B25973"/>
    <w:rsid w:val="00B25E84"/>
    <w:rsid w:val="00B2785C"/>
    <w:rsid w:val="00B31E81"/>
    <w:rsid w:val="00B3224E"/>
    <w:rsid w:val="00B3247A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4826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451E"/>
    <w:rsid w:val="00B7718C"/>
    <w:rsid w:val="00B8092F"/>
    <w:rsid w:val="00B82050"/>
    <w:rsid w:val="00B82435"/>
    <w:rsid w:val="00B83745"/>
    <w:rsid w:val="00B85A47"/>
    <w:rsid w:val="00B87FAC"/>
    <w:rsid w:val="00B942F6"/>
    <w:rsid w:val="00B97E80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E92"/>
    <w:rsid w:val="00BC69FF"/>
    <w:rsid w:val="00BD1092"/>
    <w:rsid w:val="00BD4D52"/>
    <w:rsid w:val="00BD50A6"/>
    <w:rsid w:val="00BD6033"/>
    <w:rsid w:val="00BE1E71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BF7E4A"/>
    <w:rsid w:val="00C00080"/>
    <w:rsid w:val="00C0237A"/>
    <w:rsid w:val="00C0378C"/>
    <w:rsid w:val="00C05BC5"/>
    <w:rsid w:val="00C07CCF"/>
    <w:rsid w:val="00C10889"/>
    <w:rsid w:val="00C119E2"/>
    <w:rsid w:val="00C13E59"/>
    <w:rsid w:val="00C1618E"/>
    <w:rsid w:val="00C237DA"/>
    <w:rsid w:val="00C24CEA"/>
    <w:rsid w:val="00C279DE"/>
    <w:rsid w:val="00C31B48"/>
    <w:rsid w:val="00C3252A"/>
    <w:rsid w:val="00C33966"/>
    <w:rsid w:val="00C35D97"/>
    <w:rsid w:val="00C3755B"/>
    <w:rsid w:val="00C41982"/>
    <w:rsid w:val="00C41AC2"/>
    <w:rsid w:val="00C42B4B"/>
    <w:rsid w:val="00C43E82"/>
    <w:rsid w:val="00C44220"/>
    <w:rsid w:val="00C45D8E"/>
    <w:rsid w:val="00C46066"/>
    <w:rsid w:val="00C464DA"/>
    <w:rsid w:val="00C47BC2"/>
    <w:rsid w:val="00C57183"/>
    <w:rsid w:val="00C637AB"/>
    <w:rsid w:val="00C66429"/>
    <w:rsid w:val="00C66FA6"/>
    <w:rsid w:val="00C6725F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5AFF"/>
    <w:rsid w:val="00C86834"/>
    <w:rsid w:val="00C870DB"/>
    <w:rsid w:val="00C90117"/>
    <w:rsid w:val="00C91503"/>
    <w:rsid w:val="00C91575"/>
    <w:rsid w:val="00C917B0"/>
    <w:rsid w:val="00C946E9"/>
    <w:rsid w:val="00C97E00"/>
    <w:rsid w:val="00CA0DFB"/>
    <w:rsid w:val="00CA1D93"/>
    <w:rsid w:val="00CA27F4"/>
    <w:rsid w:val="00CA3E15"/>
    <w:rsid w:val="00CA4859"/>
    <w:rsid w:val="00CA48D4"/>
    <w:rsid w:val="00CA50AD"/>
    <w:rsid w:val="00CA56B1"/>
    <w:rsid w:val="00CB050C"/>
    <w:rsid w:val="00CB05BA"/>
    <w:rsid w:val="00CB1725"/>
    <w:rsid w:val="00CB2D7E"/>
    <w:rsid w:val="00CB5464"/>
    <w:rsid w:val="00CC29EA"/>
    <w:rsid w:val="00CC2AF8"/>
    <w:rsid w:val="00CC2DD9"/>
    <w:rsid w:val="00CC46F3"/>
    <w:rsid w:val="00CC68D4"/>
    <w:rsid w:val="00CC6968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C53"/>
    <w:rsid w:val="00D15382"/>
    <w:rsid w:val="00D156DF"/>
    <w:rsid w:val="00D161CF"/>
    <w:rsid w:val="00D16C6D"/>
    <w:rsid w:val="00D16F74"/>
    <w:rsid w:val="00D17316"/>
    <w:rsid w:val="00D1790B"/>
    <w:rsid w:val="00D17F63"/>
    <w:rsid w:val="00D21833"/>
    <w:rsid w:val="00D22421"/>
    <w:rsid w:val="00D22800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69D5"/>
    <w:rsid w:val="00D50EB5"/>
    <w:rsid w:val="00D524D9"/>
    <w:rsid w:val="00D527CB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5757"/>
    <w:rsid w:val="00D95D92"/>
    <w:rsid w:val="00DA0140"/>
    <w:rsid w:val="00DA0245"/>
    <w:rsid w:val="00DA224D"/>
    <w:rsid w:val="00DA2B77"/>
    <w:rsid w:val="00DA4779"/>
    <w:rsid w:val="00DA6219"/>
    <w:rsid w:val="00DA6263"/>
    <w:rsid w:val="00DA643A"/>
    <w:rsid w:val="00DA6D55"/>
    <w:rsid w:val="00DA6DD5"/>
    <w:rsid w:val="00DB0408"/>
    <w:rsid w:val="00DB245A"/>
    <w:rsid w:val="00DB7294"/>
    <w:rsid w:val="00DB7930"/>
    <w:rsid w:val="00DC078B"/>
    <w:rsid w:val="00DC0ABD"/>
    <w:rsid w:val="00DC4438"/>
    <w:rsid w:val="00DC6EA4"/>
    <w:rsid w:val="00DC741B"/>
    <w:rsid w:val="00DD204F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315"/>
    <w:rsid w:val="00DE6A83"/>
    <w:rsid w:val="00DE6DBB"/>
    <w:rsid w:val="00DF297A"/>
    <w:rsid w:val="00DF3C83"/>
    <w:rsid w:val="00DF3E0F"/>
    <w:rsid w:val="00DF3F4D"/>
    <w:rsid w:val="00DF647D"/>
    <w:rsid w:val="00DF65C3"/>
    <w:rsid w:val="00E036A6"/>
    <w:rsid w:val="00E044CC"/>
    <w:rsid w:val="00E055B9"/>
    <w:rsid w:val="00E07A64"/>
    <w:rsid w:val="00E100D3"/>
    <w:rsid w:val="00E15944"/>
    <w:rsid w:val="00E16AE7"/>
    <w:rsid w:val="00E170D2"/>
    <w:rsid w:val="00E17563"/>
    <w:rsid w:val="00E17851"/>
    <w:rsid w:val="00E17927"/>
    <w:rsid w:val="00E23C5C"/>
    <w:rsid w:val="00E24DF8"/>
    <w:rsid w:val="00E27729"/>
    <w:rsid w:val="00E27AB3"/>
    <w:rsid w:val="00E323F4"/>
    <w:rsid w:val="00E347C8"/>
    <w:rsid w:val="00E36F65"/>
    <w:rsid w:val="00E37F05"/>
    <w:rsid w:val="00E41990"/>
    <w:rsid w:val="00E43220"/>
    <w:rsid w:val="00E4337A"/>
    <w:rsid w:val="00E45ADF"/>
    <w:rsid w:val="00E45E3D"/>
    <w:rsid w:val="00E470D6"/>
    <w:rsid w:val="00E478C6"/>
    <w:rsid w:val="00E55512"/>
    <w:rsid w:val="00E601BE"/>
    <w:rsid w:val="00E60D5C"/>
    <w:rsid w:val="00E61685"/>
    <w:rsid w:val="00E63334"/>
    <w:rsid w:val="00E641BE"/>
    <w:rsid w:val="00E74143"/>
    <w:rsid w:val="00E765E2"/>
    <w:rsid w:val="00E8010F"/>
    <w:rsid w:val="00E81D78"/>
    <w:rsid w:val="00E82A33"/>
    <w:rsid w:val="00E8386E"/>
    <w:rsid w:val="00E86C46"/>
    <w:rsid w:val="00E9020B"/>
    <w:rsid w:val="00E90534"/>
    <w:rsid w:val="00E9270F"/>
    <w:rsid w:val="00E9424A"/>
    <w:rsid w:val="00E95867"/>
    <w:rsid w:val="00E96DE4"/>
    <w:rsid w:val="00E96F1F"/>
    <w:rsid w:val="00E9731A"/>
    <w:rsid w:val="00E9778B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BC5"/>
    <w:rsid w:val="00EB5CC7"/>
    <w:rsid w:val="00EB6841"/>
    <w:rsid w:val="00EC2C91"/>
    <w:rsid w:val="00EC3137"/>
    <w:rsid w:val="00EC4F03"/>
    <w:rsid w:val="00EC627A"/>
    <w:rsid w:val="00EC66F2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FBD"/>
    <w:rsid w:val="00EF30D9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30AC9"/>
    <w:rsid w:val="00F30EF2"/>
    <w:rsid w:val="00F318A2"/>
    <w:rsid w:val="00F320AC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31C8"/>
    <w:rsid w:val="00F633B5"/>
    <w:rsid w:val="00F63A43"/>
    <w:rsid w:val="00F6531A"/>
    <w:rsid w:val="00F65ECC"/>
    <w:rsid w:val="00F65EE0"/>
    <w:rsid w:val="00F66228"/>
    <w:rsid w:val="00F70053"/>
    <w:rsid w:val="00F70BC2"/>
    <w:rsid w:val="00F711D7"/>
    <w:rsid w:val="00F7375E"/>
    <w:rsid w:val="00F74EE9"/>
    <w:rsid w:val="00F75906"/>
    <w:rsid w:val="00F75C18"/>
    <w:rsid w:val="00F76256"/>
    <w:rsid w:val="00F764FB"/>
    <w:rsid w:val="00F80058"/>
    <w:rsid w:val="00F802BC"/>
    <w:rsid w:val="00F8137E"/>
    <w:rsid w:val="00F81E12"/>
    <w:rsid w:val="00F83345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A3A72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A02"/>
    <w:rsid w:val="00FD2148"/>
    <w:rsid w:val="00FD2249"/>
    <w:rsid w:val="00FD3299"/>
    <w:rsid w:val="00FD4BEC"/>
    <w:rsid w:val="00FD5433"/>
    <w:rsid w:val="00FD7EF2"/>
    <w:rsid w:val="00FE04F1"/>
    <w:rsid w:val="00FE06B9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4BA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188;n=33032;fld=134;dst=100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6A1000EFD6ED998175993A527670BBBCC919EC5ABC34274EFA75106255EC0769C9F3C2990E745144C0813Ee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661502C0C234EFC350D2B767EB05FDA7DEFE02695470692EBC74F3524D8F17B4C36C4DD58DD7648097A9I0c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6A1000EFD6ED998175993A527670BBBCC919EC5ABC34274EFA75106255EC0769C9F3C2990E745144C0813E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5F8D-BD46-470D-B15A-553FFCCF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25631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liza308</cp:lastModifiedBy>
  <cp:revision>2</cp:revision>
  <cp:lastPrinted>2020-11-10T04:05:00Z</cp:lastPrinted>
  <dcterms:created xsi:type="dcterms:W3CDTF">2020-11-10T04:29:00Z</dcterms:created>
  <dcterms:modified xsi:type="dcterms:W3CDTF">2020-11-10T04:29:00Z</dcterms:modified>
</cp:coreProperties>
</file>